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5A1EE" w14:textId="374A8A37" w:rsidR="00ED1165" w:rsidRPr="00126B5A" w:rsidRDefault="00ED1165" w:rsidP="00752FAC">
      <w:pPr>
        <w:pStyle w:val="Intestazione"/>
        <w:spacing w:line="360" w:lineRule="auto"/>
        <w:rPr>
          <w:rFonts w:cs="Calibri"/>
          <w:b/>
          <w:i/>
          <w:iCs/>
          <w:sz w:val="20"/>
          <w:szCs w:val="20"/>
        </w:rPr>
      </w:pPr>
      <w:r w:rsidRPr="00126B5A">
        <w:rPr>
          <w:rFonts w:cs="Calibri"/>
          <w:b/>
          <w:i/>
          <w:iCs/>
          <w:noProof/>
          <w:sz w:val="20"/>
          <w:szCs w:val="20"/>
        </w:rPr>
        <w:drawing>
          <wp:anchor distT="0" distB="0" distL="114300" distR="114300" simplePos="0" relativeHeight="251658240" behindDoc="1" locked="0" layoutInCell="1" allowOverlap="1" wp14:anchorId="2E31F8AF" wp14:editId="5EAE1A34">
            <wp:simplePos x="0" y="0"/>
            <wp:positionH relativeFrom="page">
              <wp:posOffset>19050</wp:posOffset>
            </wp:positionH>
            <wp:positionV relativeFrom="page">
              <wp:posOffset>69850</wp:posOffset>
            </wp:positionV>
            <wp:extent cx="7559040" cy="952500"/>
            <wp:effectExtent l="0" t="0" r="0" b="0"/>
            <wp:wrapNone/>
            <wp:docPr id="2" name="Immagine 0" descr="banda-superiore-GENERIC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a-superiore-GENERICA.png"/>
                    <pic:cNvPicPr/>
                  </pic:nvPicPr>
                  <pic:blipFill>
                    <a:blip r:embed="rId9"/>
                    <a:stretch>
                      <a:fillRect/>
                    </a:stretch>
                  </pic:blipFill>
                  <pic:spPr>
                    <a:xfrm>
                      <a:off x="0" y="0"/>
                      <a:ext cx="7559059" cy="952502"/>
                    </a:xfrm>
                    <a:prstGeom prst="rect">
                      <a:avLst/>
                    </a:prstGeom>
                  </pic:spPr>
                </pic:pic>
              </a:graphicData>
            </a:graphic>
            <wp14:sizeRelV relativeFrom="margin">
              <wp14:pctHeight>0</wp14:pctHeight>
            </wp14:sizeRelV>
          </wp:anchor>
        </w:drawing>
      </w:r>
      <w:r w:rsidRPr="00126B5A">
        <w:rPr>
          <w:rFonts w:cs="Calibri"/>
          <w:b/>
          <w:i/>
          <w:iCs/>
          <w:noProof/>
          <w:sz w:val="20"/>
          <w:szCs w:val="20"/>
        </w:rPr>
        <w:t>in liquidazione coatta amministrativa – DGR n. 478 del 12/11/2021 – DPGR n. 70 del 12/11/2024</w:t>
      </w:r>
    </w:p>
    <w:p w14:paraId="44EDB5DD" w14:textId="77777777" w:rsidR="00081EE7" w:rsidRPr="00D673DA" w:rsidRDefault="00081EE7" w:rsidP="00752FAC">
      <w:pPr>
        <w:widowControl w:val="0"/>
        <w:spacing w:line="360" w:lineRule="auto"/>
        <w:rPr>
          <w:rFonts w:eastAsia="Garamond" w:cs="Garamond"/>
          <w:b/>
        </w:rPr>
      </w:pPr>
    </w:p>
    <w:p w14:paraId="6E66A6FD" w14:textId="77777777" w:rsidR="00081EE7" w:rsidRPr="00D673DA" w:rsidRDefault="00081EE7" w:rsidP="00752FAC">
      <w:pPr>
        <w:widowControl w:val="0"/>
        <w:spacing w:line="360" w:lineRule="auto"/>
        <w:rPr>
          <w:rFonts w:eastAsia="Garamond" w:cs="Garamond"/>
          <w:b/>
        </w:rPr>
      </w:pPr>
    </w:p>
    <w:p w14:paraId="73213197" w14:textId="77777777" w:rsidR="00081EE7" w:rsidRPr="00D673DA" w:rsidRDefault="00081EE7" w:rsidP="00752FAC">
      <w:pPr>
        <w:widowControl w:val="0"/>
        <w:spacing w:line="360" w:lineRule="auto"/>
        <w:rPr>
          <w:rFonts w:eastAsia="Garamond" w:cs="Garamond"/>
          <w:b/>
        </w:rPr>
      </w:pPr>
    </w:p>
    <w:p w14:paraId="5B786D75" w14:textId="77777777" w:rsidR="00081EE7" w:rsidRPr="00D673DA" w:rsidRDefault="00081EE7" w:rsidP="00752FAC">
      <w:pPr>
        <w:widowControl w:val="0"/>
        <w:spacing w:line="360" w:lineRule="auto"/>
        <w:rPr>
          <w:rFonts w:eastAsia="Garamond" w:cs="Garamond"/>
          <w:b/>
        </w:rPr>
      </w:pPr>
    </w:p>
    <w:p w14:paraId="360C083B" w14:textId="77777777" w:rsidR="00081EE7" w:rsidRPr="00D673DA" w:rsidRDefault="004A29EB" w:rsidP="009D57F7">
      <w:pPr>
        <w:pStyle w:val="Titolo"/>
        <w:spacing w:before="0" w:after="0" w:line="360" w:lineRule="auto"/>
        <w:jc w:val="center"/>
        <w:rPr>
          <w:rFonts w:ascii="Garamond" w:eastAsia="Garamond" w:hAnsi="Garamond" w:cs="Garamond"/>
          <w:i/>
          <w:color w:val="auto"/>
          <w:sz w:val="24"/>
          <w:szCs w:val="24"/>
        </w:rPr>
      </w:pPr>
      <w:bookmarkStart w:id="0" w:name="_Toc219971509"/>
      <w:r w:rsidRPr="00D673DA">
        <w:rPr>
          <w:rFonts w:ascii="Garamond" w:eastAsia="Garamond" w:hAnsi="Garamond" w:cs="Garamond"/>
          <w:i/>
          <w:color w:val="auto"/>
          <w:sz w:val="24"/>
          <w:szCs w:val="24"/>
        </w:rPr>
        <w:t>Piano Triennale di Prevenzione della Corruzione e Trasparenza (P.T.P.C.T.)</w:t>
      </w:r>
      <w:bookmarkEnd w:id="0"/>
    </w:p>
    <w:p w14:paraId="06A49A66" w14:textId="22EEFC7E" w:rsidR="00081EE7" w:rsidRPr="00D673DA" w:rsidRDefault="004A29EB" w:rsidP="009D57F7">
      <w:pPr>
        <w:pStyle w:val="Titolo"/>
        <w:spacing w:before="0" w:after="0" w:line="360" w:lineRule="auto"/>
        <w:jc w:val="center"/>
        <w:rPr>
          <w:rFonts w:ascii="Garamond" w:eastAsia="Garamond" w:hAnsi="Garamond" w:cs="Garamond"/>
          <w:i/>
          <w:color w:val="auto"/>
          <w:sz w:val="24"/>
          <w:szCs w:val="24"/>
        </w:rPr>
      </w:pPr>
      <w:bookmarkStart w:id="1" w:name="_Toc219971510"/>
      <w:r w:rsidRPr="00D673DA">
        <w:rPr>
          <w:rFonts w:ascii="Garamond" w:eastAsia="Garamond" w:hAnsi="Garamond" w:cs="Garamond"/>
          <w:i/>
          <w:color w:val="auto"/>
          <w:sz w:val="24"/>
          <w:szCs w:val="24"/>
        </w:rPr>
        <w:t>202</w:t>
      </w:r>
      <w:r w:rsidR="00926128" w:rsidRPr="00D673DA">
        <w:rPr>
          <w:rFonts w:ascii="Garamond" w:eastAsia="Garamond" w:hAnsi="Garamond" w:cs="Garamond"/>
          <w:i/>
          <w:color w:val="auto"/>
          <w:sz w:val="24"/>
          <w:szCs w:val="24"/>
        </w:rPr>
        <w:t>6</w:t>
      </w:r>
      <w:r w:rsidRPr="00D673DA">
        <w:rPr>
          <w:rFonts w:ascii="Garamond" w:eastAsia="Garamond" w:hAnsi="Garamond" w:cs="Garamond"/>
          <w:i/>
          <w:color w:val="auto"/>
          <w:sz w:val="24"/>
          <w:szCs w:val="24"/>
        </w:rPr>
        <w:t>-202</w:t>
      </w:r>
      <w:r w:rsidR="00926128" w:rsidRPr="00D673DA">
        <w:rPr>
          <w:rFonts w:ascii="Garamond" w:eastAsia="Garamond" w:hAnsi="Garamond" w:cs="Garamond"/>
          <w:i/>
          <w:color w:val="auto"/>
          <w:sz w:val="24"/>
          <w:szCs w:val="24"/>
        </w:rPr>
        <w:t>8</w:t>
      </w:r>
      <w:bookmarkEnd w:id="1"/>
    </w:p>
    <w:p w14:paraId="6FA87BFE" w14:textId="77777777" w:rsidR="00081EE7" w:rsidRPr="00D673DA" w:rsidRDefault="00081EE7" w:rsidP="00752FAC">
      <w:pPr>
        <w:widowControl w:val="0"/>
        <w:spacing w:line="360" w:lineRule="auto"/>
        <w:rPr>
          <w:rFonts w:eastAsia="Garamond" w:cs="Garamond"/>
          <w:b/>
        </w:rPr>
      </w:pPr>
    </w:p>
    <w:p w14:paraId="2DA9B06B" w14:textId="77777777" w:rsidR="00081EE7" w:rsidRPr="00D673DA" w:rsidRDefault="00081EE7" w:rsidP="00752FAC">
      <w:pPr>
        <w:widowControl w:val="0"/>
        <w:spacing w:line="360" w:lineRule="auto"/>
        <w:rPr>
          <w:rFonts w:eastAsia="Garamond" w:cs="Garamond"/>
          <w:b/>
        </w:rPr>
      </w:pPr>
    </w:p>
    <w:p w14:paraId="61E1B722" w14:textId="77777777" w:rsidR="00081EE7" w:rsidRPr="00D673DA" w:rsidRDefault="00081EE7" w:rsidP="004B30BE">
      <w:pPr>
        <w:pStyle w:val="NormaleWeb"/>
        <w:spacing w:line="360" w:lineRule="auto"/>
        <w:rPr>
          <w:rFonts w:ascii="Garamond" w:hAnsi="Garamond"/>
          <w:b/>
          <w:bCs/>
          <w:color w:val="auto"/>
        </w:rPr>
      </w:pPr>
    </w:p>
    <w:p w14:paraId="60A5496F" w14:textId="77777777" w:rsidR="004B30BE" w:rsidRPr="00D673DA" w:rsidRDefault="004B30BE" w:rsidP="004B30BE">
      <w:pPr>
        <w:pStyle w:val="NormaleWeb"/>
        <w:spacing w:line="360" w:lineRule="auto"/>
        <w:rPr>
          <w:rFonts w:ascii="Garamond" w:hAnsi="Garamond"/>
          <w:b/>
          <w:bCs/>
          <w:color w:val="auto"/>
        </w:rPr>
      </w:pPr>
      <w:r w:rsidRPr="00D673DA">
        <w:rPr>
          <w:rFonts w:ascii="Garamond" w:hAnsi="Garamond"/>
          <w:b/>
          <w:bCs/>
          <w:color w:val="auto"/>
        </w:rPr>
        <w:t>DATI DEL DOCUMENTO</w:t>
      </w:r>
    </w:p>
    <w:p w14:paraId="3FFF20EF" w14:textId="77777777" w:rsidR="004B30BE" w:rsidRPr="00D673DA" w:rsidRDefault="004B30BE" w:rsidP="004B30BE">
      <w:pPr>
        <w:pStyle w:val="NormaleWeb"/>
        <w:spacing w:line="360" w:lineRule="auto"/>
        <w:rPr>
          <w:rFonts w:ascii="Garamond" w:hAnsi="Garamond"/>
          <w:b/>
          <w:bCs/>
          <w:color w:val="auto"/>
        </w:rPr>
      </w:pPr>
      <w:r w:rsidRPr="00D673DA">
        <w:rPr>
          <w:rFonts w:ascii="Garamond" w:hAnsi="Garamond"/>
          <w:b/>
          <w:bCs/>
          <w:color w:val="auto"/>
        </w:rPr>
        <w:t>Redatto da: Responsabile della Prevenzione della Corruzione e della Trasparenza (RPCT)3.</w:t>
      </w:r>
    </w:p>
    <w:p w14:paraId="399F4319" w14:textId="483C8C4D" w:rsidR="004B30BE" w:rsidRPr="00D673DA" w:rsidRDefault="004B30BE" w:rsidP="004B30BE">
      <w:pPr>
        <w:pStyle w:val="NormaleWeb"/>
        <w:spacing w:line="360" w:lineRule="auto"/>
        <w:rPr>
          <w:rFonts w:ascii="Garamond" w:hAnsi="Garamond"/>
          <w:b/>
          <w:bCs/>
          <w:color w:val="auto"/>
        </w:rPr>
      </w:pPr>
      <w:r w:rsidRPr="00D673DA">
        <w:rPr>
          <w:rFonts w:ascii="Garamond" w:hAnsi="Garamond"/>
          <w:b/>
          <w:bCs/>
          <w:color w:val="auto"/>
        </w:rPr>
        <w:t>Data pubblicazione in consultazione: .................................</w:t>
      </w:r>
    </w:p>
    <w:p w14:paraId="2DDDDA7E" w14:textId="6E135D97" w:rsidR="004B30BE" w:rsidRPr="00D673DA" w:rsidRDefault="004B30BE" w:rsidP="004B30BE">
      <w:pPr>
        <w:pStyle w:val="NormaleWeb"/>
        <w:spacing w:line="360" w:lineRule="auto"/>
        <w:rPr>
          <w:rFonts w:ascii="Garamond" w:hAnsi="Garamond"/>
          <w:b/>
          <w:bCs/>
          <w:color w:val="auto"/>
        </w:rPr>
      </w:pPr>
      <w:r w:rsidRPr="00D673DA">
        <w:rPr>
          <w:rFonts w:ascii="Garamond" w:hAnsi="Garamond"/>
          <w:b/>
          <w:bCs/>
          <w:color w:val="auto"/>
        </w:rPr>
        <w:t>Fine consultazione: .................................</w:t>
      </w:r>
    </w:p>
    <w:p w14:paraId="3313E765" w14:textId="5928DCC9" w:rsidR="004B30BE" w:rsidRPr="00D673DA" w:rsidRDefault="004B30BE" w:rsidP="004B30BE">
      <w:pPr>
        <w:pStyle w:val="NormaleWeb"/>
        <w:spacing w:line="360" w:lineRule="auto"/>
        <w:rPr>
          <w:rFonts w:ascii="Garamond" w:hAnsi="Garamond"/>
          <w:b/>
          <w:bCs/>
          <w:color w:val="auto"/>
        </w:rPr>
      </w:pPr>
      <w:r w:rsidRPr="00D673DA">
        <w:rPr>
          <w:rFonts w:ascii="Garamond" w:hAnsi="Garamond"/>
          <w:b/>
          <w:bCs/>
          <w:color w:val="auto"/>
        </w:rPr>
        <w:t>Adozione: Adottato con Decreto Commissariale n. _______ del _________</w:t>
      </w:r>
    </w:p>
    <w:p w14:paraId="1DA0DC72" w14:textId="0FAADE91" w:rsidR="004B30BE" w:rsidRPr="00D673DA" w:rsidRDefault="004B30BE" w:rsidP="004B30BE">
      <w:pPr>
        <w:pStyle w:val="NormaleWeb"/>
        <w:spacing w:line="360" w:lineRule="auto"/>
        <w:rPr>
          <w:rFonts w:ascii="Garamond" w:hAnsi="Garamond"/>
          <w:b/>
          <w:bCs/>
          <w:color w:val="auto"/>
        </w:rPr>
      </w:pPr>
      <w:r w:rsidRPr="00D673DA">
        <w:rPr>
          <w:rFonts w:ascii="Garamond" w:hAnsi="Garamond"/>
          <w:b/>
          <w:bCs/>
          <w:color w:val="auto"/>
        </w:rPr>
        <w:t>Pubblicazione: Sezione “Amministrazione Trasparente” del sito istituzionale.</w:t>
      </w:r>
    </w:p>
    <w:p w14:paraId="3ED31320" w14:textId="26EA6B8F" w:rsidR="00081EE7" w:rsidRPr="00D673DA" w:rsidRDefault="004A29EB" w:rsidP="004B30BE">
      <w:pPr>
        <w:widowControl w:val="0"/>
        <w:spacing w:line="360" w:lineRule="auto"/>
        <w:rPr>
          <w:rFonts w:eastAsia="Garamond" w:cs="Garamond"/>
          <w:b/>
        </w:rPr>
      </w:pPr>
      <w:r w:rsidRPr="00D673DA">
        <w:br w:type="page"/>
      </w:r>
    </w:p>
    <w:p w14:paraId="42917829" w14:textId="77777777" w:rsidR="00081EE7" w:rsidRPr="00D673DA" w:rsidRDefault="004A29EB" w:rsidP="009D57F7">
      <w:pPr>
        <w:keepNext/>
        <w:keepLines/>
        <w:pBdr>
          <w:top w:val="nil"/>
          <w:left w:val="nil"/>
          <w:bottom w:val="nil"/>
          <w:right w:val="nil"/>
          <w:between w:val="nil"/>
        </w:pBdr>
        <w:spacing w:line="360" w:lineRule="auto"/>
        <w:ind w:hanging="360"/>
        <w:rPr>
          <w:rFonts w:eastAsia="Garamond" w:cs="Garamond"/>
          <w:b/>
        </w:rPr>
      </w:pPr>
      <w:r w:rsidRPr="00D673DA">
        <w:rPr>
          <w:rFonts w:eastAsia="Garamond" w:cs="Garamond"/>
          <w:b/>
        </w:rPr>
        <w:lastRenderedPageBreak/>
        <w:t>Sommario</w:t>
      </w:r>
    </w:p>
    <w:sdt>
      <w:sdtPr>
        <w:id w:val="654035"/>
        <w:docPartObj>
          <w:docPartGallery w:val="Table of Contents"/>
          <w:docPartUnique/>
        </w:docPartObj>
      </w:sdtPr>
      <w:sdtContent>
        <w:p w14:paraId="7F810F4E" w14:textId="1D051EA9" w:rsidR="00F2617E" w:rsidRDefault="00592709">
          <w:pPr>
            <w:pStyle w:val="Sommario1"/>
            <w:tabs>
              <w:tab w:val="right" w:leader="dot" w:pos="9628"/>
            </w:tabs>
            <w:rPr>
              <w:rFonts w:asciiTheme="minorHAnsi" w:eastAsiaTheme="minorEastAsia" w:hAnsiTheme="minorHAnsi" w:cstheme="minorBidi"/>
              <w:noProof/>
              <w:kern w:val="2"/>
              <w14:ligatures w14:val="standardContextual"/>
            </w:rPr>
          </w:pPr>
          <w:r w:rsidRPr="00D673DA">
            <w:fldChar w:fldCharType="begin"/>
          </w:r>
          <w:r w:rsidR="00CC40FD" w:rsidRPr="00D673DA">
            <w:instrText xml:space="preserve"> TOC \o "1-3" \h \z \u </w:instrText>
          </w:r>
          <w:r w:rsidRPr="00D673DA">
            <w:fldChar w:fldCharType="separate"/>
          </w:r>
          <w:hyperlink w:anchor="_Toc219971509" w:history="1">
            <w:r w:rsidR="00F2617E" w:rsidRPr="00191AE4">
              <w:rPr>
                <w:rStyle w:val="Collegamentoipertestuale"/>
                <w:rFonts w:eastAsia="Garamond" w:cs="Garamond"/>
                <w:i/>
                <w:noProof/>
              </w:rPr>
              <w:t>Piano Triennale di Prevenzione della Corruzione e Trasparenza (P.T.P.C.T.)</w:t>
            </w:r>
            <w:r w:rsidR="00F2617E">
              <w:rPr>
                <w:noProof/>
                <w:webHidden/>
              </w:rPr>
              <w:tab/>
            </w:r>
            <w:r w:rsidR="00F2617E">
              <w:rPr>
                <w:noProof/>
                <w:webHidden/>
              </w:rPr>
              <w:fldChar w:fldCharType="begin"/>
            </w:r>
            <w:r w:rsidR="00F2617E">
              <w:rPr>
                <w:noProof/>
                <w:webHidden/>
              </w:rPr>
              <w:instrText xml:space="preserve"> PAGEREF _Toc219971509 \h </w:instrText>
            </w:r>
            <w:r w:rsidR="00F2617E">
              <w:rPr>
                <w:noProof/>
                <w:webHidden/>
              </w:rPr>
            </w:r>
            <w:r w:rsidR="00F2617E">
              <w:rPr>
                <w:noProof/>
                <w:webHidden/>
              </w:rPr>
              <w:fldChar w:fldCharType="separate"/>
            </w:r>
            <w:r w:rsidR="00F2617E">
              <w:rPr>
                <w:noProof/>
                <w:webHidden/>
              </w:rPr>
              <w:t>1</w:t>
            </w:r>
            <w:r w:rsidR="00F2617E">
              <w:rPr>
                <w:noProof/>
                <w:webHidden/>
              </w:rPr>
              <w:fldChar w:fldCharType="end"/>
            </w:r>
          </w:hyperlink>
        </w:p>
        <w:p w14:paraId="15350DF6" w14:textId="59EADFE8" w:rsidR="00F2617E" w:rsidRDefault="00F2617E">
          <w:pPr>
            <w:pStyle w:val="Sommario1"/>
            <w:tabs>
              <w:tab w:val="right" w:leader="dot" w:pos="9628"/>
            </w:tabs>
            <w:rPr>
              <w:rFonts w:asciiTheme="minorHAnsi" w:eastAsiaTheme="minorEastAsia" w:hAnsiTheme="minorHAnsi" w:cstheme="minorBidi"/>
              <w:noProof/>
              <w:kern w:val="2"/>
              <w14:ligatures w14:val="standardContextual"/>
            </w:rPr>
          </w:pPr>
          <w:hyperlink w:anchor="_Toc219971510" w:history="1">
            <w:r w:rsidRPr="00191AE4">
              <w:rPr>
                <w:rStyle w:val="Collegamentoipertestuale"/>
                <w:rFonts w:eastAsia="Garamond" w:cs="Garamond"/>
                <w:i/>
                <w:noProof/>
              </w:rPr>
              <w:t>2026-2028</w:t>
            </w:r>
            <w:r>
              <w:rPr>
                <w:noProof/>
                <w:webHidden/>
              </w:rPr>
              <w:tab/>
            </w:r>
            <w:r>
              <w:rPr>
                <w:noProof/>
                <w:webHidden/>
              </w:rPr>
              <w:fldChar w:fldCharType="begin"/>
            </w:r>
            <w:r>
              <w:rPr>
                <w:noProof/>
                <w:webHidden/>
              </w:rPr>
              <w:instrText xml:space="preserve"> PAGEREF _Toc219971510 \h </w:instrText>
            </w:r>
            <w:r>
              <w:rPr>
                <w:noProof/>
                <w:webHidden/>
              </w:rPr>
            </w:r>
            <w:r>
              <w:rPr>
                <w:noProof/>
                <w:webHidden/>
              </w:rPr>
              <w:fldChar w:fldCharType="separate"/>
            </w:r>
            <w:r>
              <w:rPr>
                <w:noProof/>
                <w:webHidden/>
              </w:rPr>
              <w:t>1</w:t>
            </w:r>
            <w:r>
              <w:rPr>
                <w:noProof/>
                <w:webHidden/>
              </w:rPr>
              <w:fldChar w:fldCharType="end"/>
            </w:r>
          </w:hyperlink>
        </w:p>
        <w:p w14:paraId="2F655C20" w14:textId="6F0EA639" w:rsidR="00F2617E" w:rsidRDefault="00F2617E">
          <w:pPr>
            <w:pStyle w:val="Sommario2"/>
            <w:tabs>
              <w:tab w:val="right" w:leader="dot" w:pos="9628"/>
            </w:tabs>
            <w:rPr>
              <w:rFonts w:asciiTheme="minorHAnsi" w:eastAsiaTheme="minorEastAsia" w:hAnsiTheme="minorHAnsi" w:cstheme="minorBidi"/>
              <w:noProof/>
              <w:kern w:val="2"/>
              <w14:ligatures w14:val="standardContextual"/>
            </w:rPr>
          </w:pPr>
          <w:hyperlink w:anchor="_Toc219971511" w:history="1">
            <w:r w:rsidRPr="00191AE4">
              <w:rPr>
                <w:rStyle w:val="Collegamentoipertestuale"/>
                <w:noProof/>
              </w:rPr>
              <w:t>PARTE I: Inquadramento Normativo e Contesto Operativo</w:t>
            </w:r>
            <w:r>
              <w:rPr>
                <w:noProof/>
                <w:webHidden/>
              </w:rPr>
              <w:tab/>
            </w:r>
            <w:r>
              <w:rPr>
                <w:noProof/>
                <w:webHidden/>
              </w:rPr>
              <w:fldChar w:fldCharType="begin"/>
            </w:r>
            <w:r>
              <w:rPr>
                <w:noProof/>
                <w:webHidden/>
              </w:rPr>
              <w:instrText xml:space="preserve"> PAGEREF _Toc219971511 \h </w:instrText>
            </w:r>
            <w:r>
              <w:rPr>
                <w:noProof/>
                <w:webHidden/>
              </w:rPr>
            </w:r>
            <w:r>
              <w:rPr>
                <w:noProof/>
                <w:webHidden/>
              </w:rPr>
              <w:fldChar w:fldCharType="separate"/>
            </w:r>
            <w:r>
              <w:rPr>
                <w:noProof/>
                <w:webHidden/>
              </w:rPr>
              <w:t>3</w:t>
            </w:r>
            <w:r>
              <w:rPr>
                <w:noProof/>
                <w:webHidden/>
              </w:rPr>
              <w:fldChar w:fldCharType="end"/>
            </w:r>
          </w:hyperlink>
        </w:p>
        <w:p w14:paraId="5E8C1595" w14:textId="7F42CEC5" w:rsidR="00F2617E" w:rsidRDefault="00F2617E">
          <w:pPr>
            <w:pStyle w:val="Sommario3"/>
            <w:tabs>
              <w:tab w:val="right" w:leader="dot" w:pos="9628"/>
            </w:tabs>
            <w:rPr>
              <w:rFonts w:asciiTheme="minorHAnsi" w:eastAsiaTheme="minorEastAsia" w:hAnsiTheme="minorHAnsi" w:cstheme="minorBidi"/>
              <w:noProof/>
              <w:kern w:val="2"/>
              <w14:ligatures w14:val="standardContextual"/>
            </w:rPr>
          </w:pPr>
          <w:hyperlink w:anchor="_Toc219971512" w:history="1">
            <w:r w:rsidRPr="00191AE4">
              <w:rPr>
                <w:rStyle w:val="Collegamentoipertestuale"/>
                <w:noProof/>
              </w:rPr>
              <w:t>1.1. Analisi del Contesto Esterno e Interno</w:t>
            </w:r>
            <w:r>
              <w:rPr>
                <w:noProof/>
                <w:webHidden/>
              </w:rPr>
              <w:tab/>
            </w:r>
            <w:r>
              <w:rPr>
                <w:noProof/>
                <w:webHidden/>
              </w:rPr>
              <w:fldChar w:fldCharType="begin"/>
            </w:r>
            <w:r>
              <w:rPr>
                <w:noProof/>
                <w:webHidden/>
              </w:rPr>
              <w:instrText xml:space="preserve"> PAGEREF _Toc219971512 \h </w:instrText>
            </w:r>
            <w:r>
              <w:rPr>
                <w:noProof/>
                <w:webHidden/>
              </w:rPr>
            </w:r>
            <w:r>
              <w:rPr>
                <w:noProof/>
                <w:webHidden/>
              </w:rPr>
              <w:fldChar w:fldCharType="separate"/>
            </w:r>
            <w:r>
              <w:rPr>
                <w:noProof/>
                <w:webHidden/>
              </w:rPr>
              <w:t>3</w:t>
            </w:r>
            <w:r>
              <w:rPr>
                <w:noProof/>
                <w:webHidden/>
              </w:rPr>
              <w:fldChar w:fldCharType="end"/>
            </w:r>
          </w:hyperlink>
        </w:p>
        <w:p w14:paraId="3F24ECCA" w14:textId="396000D4" w:rsidR="00F2617E" w:rsidRDefault="00F2617E">
          <w:pPr>
            <w:pStyle w:val="Sommario3"/>
            <w:tabs>
              <w:tab w:val="right" w:leader="dot" w:pos="9628"/>
            </w:tabs>
            <w:rPr>
              <w:rFonts w:asciiTheme="minorHAnsi" w:eastAsiaTheme="minorEastAsia" w:hAnsiTheme="minorHAnsi" w:cstheme="minorBidi"/>
              <w:noProof/>
              <w:kern w:val="2"/>
              <w14:ligatures w14:val="standardContextual"/>
            </w:rPr>
          </w:pPr>
          <w:hyperlink w:anchor="_Toc219971513" w:history="1">
            <w:r w:rsidRPr="00191AE4">
              <w:rPr>
                <w:rStyle w:val="Collegamentoipertestuale"/>
                <w:noProof/>
              </w:rPr>
              <w:t>1.2. Struttura Organizzativa e Assegnazione di Aree</w:t>
            </w:r>
            <w:r>
              <w:rPr>
                <w:noProof/>
                <w:webHidden/>
              </w:rPr>
              <w:tab/>
            </w:r>
            <w:r>
              <w:rPr>
                <w:noProof/>
                <w:webHidden/>
              </w:rPr>
              <w:fldChar w:fldCharType="begin"/>
            </w:r>
            <w:r>
              <w:rPr>
                <w:noProof/>
                <w:webHidden/>
              </w:rPr>
              <w:instrText xml:space="preserve"> PAGEREF _Toc219971513 \h </w:instrText>
            </w:r>
            <w:r>
              <w:rPr>
                <w:noProof/>
                <w:webHidden/>
              </w:rPr>
            </w:r>
            <w:r>
              <w:rPr>
                <w:noProof/>
                <w:webHidden/>
              </w:rPr>
              <w:fldChar w:fldCharType="separate"/>
            </w:r>
            <w:r>
              <w:rPr>
                <w:noProof/>
                <w:webHidden/>
              </w:rPr>
              <w:t>5</w:t>
            </w:r>
            <w:r>
              <w:rPr>
                <w:noProof/>
                <w:webHidden/>
              </w:rPr>
              <w:fldChar w:fldCharType="end"/>
            </w:r>
          </w:hyperlink>
        </w:p>
        <w:p w14:paraId="069CDE4C" w14:textId="04AD3AF4" w:rsidR="00F2617E" w:rsidRDefault="00F2617E">
          <w:pPr>
            <w:pStyle w:val="Sommario2"/>
            <w:tabs>
              <w:tab w:val="right" w:leader="dot" w:pos="9628"/>
            </w:tabs>
            <w:rPr>
              <w:rFonts w:asciiTheme="minorHAnsi" w:eastAsiaTheme="minorEastAsia" w:hAnsiTheme="minorHAnsi" w:cstheme="minorBidi"/>
              <w:noProof/>
              <w:kern w:val="2"/>
              <w14:ligatures w14:val="standardContextual"/>
            </w:rPr>
          </w:pPr>
          <w:hyperlink w:anchor="_Toc219971514" w:history="1">
            <w:r w:rsidRPr="00191AE4">
              <w:rPr>
                <w:rStyle w:val="Collegamentoipertestuale"/>
                <w:noProof/>
              </w:rPr>
              <w:t>PARTE II: Obiettivi Strategici, Governance e Modelli</w:t>
            </w:r>
            <w:r>
              <w:rPr>
                <w:noProof/>
                <w:webHidden/>
              </w:rPr>
              <w:tab/>
            </w:r>
            <w:r>
              <w:rPr>
                <w:noProof/>
                <w:webHidden/>
              </w:rPr>
              <w:fldChar w:fldCharType="begin"/>
            </w:r>
            <w:r>
              <w:rPr>
                <w:noProof/>
                <w:webHidden/>
              </w:rPr>
              <w:instrText xml:space="preserve"> PAGEREF _Toc219971514 \h </w:instrText>
            </w:r>
            <w:r>
              <w:rPr>
                <w:noProof/>
                <w:webHidden/>
              </w:rPr>
            </w:r>
            <w:r>
              <w:rPr>
                <w:noProof/>
                <w:webHidden/>
              </w:rPr>
              <w:fldChar w:fldCharType="separate"/>
            </w:r>
            <w:r>
              <w:rPr>
                <w:noProof/>
                <w:webHidden/>
              </w:rPr>
              <w:t>6</w:t>
            </w:r>
            <w:r>
              <w:rPr>
                <w:noProof/>
                <w:webHidden/>
              </w:rPr>
              <w:fldChar w:fldCharType="end"/>
            </w:r>
          </w:hyperlink>
        </w:p>
        <w:p w14:paraId="4B08C613" w14:textId="2031821A" w:rsidR="00F2617E" w:rsidRDefault="00F2617E">
          <w:pPr>
            <w:pStyle w:val="Sommario3"/>
            <w:tabs>
              <w:tab w:val="right" w:leader="dot" w:pos="9628"/>
            </w:tabs>
            <w:rPr>
              <w:rFonts w:asciiTheme="minorHAnsi" w:eastAsiaTheme="minorEastAsia" w:hAnsiTheme="minorHAnsi" w:cstheme="minorBidi"/>
              <w:noProof/>
              <w:kern w:val="2"/>
              <w14:ligatures w14:val="standardContextual"/>
            </w:rPr>
          </w:pPr>
          <w:hyperlink w:anchor="_Toc219971515" w:history="1">
            <w:r w:rsidRPr="00191AE4">
              <w:rPr>
                <w:rStyle w:val="Collegamentoipertestuale"/>
                <w:noProof/>
              </w:rPr>
              <w:t>2.1. Obiettivi Strategici di Prevenzione (2026-2028)</w:t>
            </w:r>
            <w:r>
              <w:rPr>
                <w:noProof/>
                <w:webHidden/>
              </w:rPr>
              <w:tab/>
            </w:r>
            <w:r>
              <w:rPr>
                <w:noProof/>
                <w:webHidden/>
              </w:rPr>
              <w:fldChar w:fldCharType="begin"/>
            </w:r>
            <w:r>
              <w:rPr>
                <w:noProof/>
                <w:webHidden/>
              </w:rPr>
              <w:instrText xml:space="preserve"> PAGEREF _Toc219971515 \h </w:instrText>
            </w:r>
            <w:r>
              <w:rPr>
                <w:noProof/>
                <w:webHidden/>
              </w:rPr>
            </w:r>
            <w:r>
              <w:rPr>
                <w:noProof/>
                <w:webHidden/>
              </w:rPr>
              <w:fldChar w:fldCharType="separate"/>
            </w:r>
            <w:r>
              <w:rPr>
                <w:noProof/>
                <w:webHidden/>
              </w:rPr>
              <w:t>6</w:t>
            </w:r>
            <w:r>
              <w:rPr>
                <w:noProof/>
                <w:webHidden/>
              </w:rPr>
              <w:fldChar w:fldCharType="end"/>
            </w:r>
          </w:hyperlink>
        </w:p>
        <w:p w14:paraId="2AA3B726" w14:textId="39D40B92" w:rsidR="00F2617E" w:rsidRDefault="00F2617E">
          <w:pPr>
            <w:pStyle w:val="Sommario3"/>
            <w:tabs>
              <w:tab w:val="right" w:leader="dot" w:pos="9628"/>
            </w:tabs>
            <w:rPr>
              <w:rFonts w:asciiTheme="minorHAnsi" w:eastAsiaTheme="minorEastAsia" w:hAnsiTheme="minorHAnsi" w:cstheme="minorBidi"/>
              <w:noProof/>
              <w:kern w:val="2"/>
              <w14:ligatures w14:val="standardContextual"/>
            </w:rPr>
          </w:pPr>
          <w:hyperlink w:anchor="_Toc219971516" w:history="1">
            <w:r w:rsidRPr="00191AE4">
              <w:rPr>
                <w:rStyle w:val="Collegamentoipertestuale"/>
                <w:noProof/>
              </w:rPr>
              <w:t>2.2. Governance, Attori Coinvolti e Compiti</w:t>
            </w:r>
            <w:r>
              <w:rPr>
                <w:noProof/>
                <w:webHidden/>
              </w:rPr>
              <w:tab/>
            </w:r>
            <w:r>
              <w:rPr>
                <w:noProof/>
                <w:webHidden/>
              </w:rPr>
              <w:fldChar w:fldCharType="begin"/>
            </w:r>
            <w:r>
              <w:rPr>
                <w:noProof/>
                <w:webHidden/>
              </w:rPr>
              <w:instrText xml:space="preserve"> PAGEREF _Toc219971516 \h </w:instrText>
            </w:r>
            <w:r>
              <w:rPr>
                <w:noProof/>
                <w:webHidden/>
              </w:rPr>
            </w:r>
            <w:r>
              <w:rPr>
                <w:noProof/>
                <w:webHidden/>
              </w:rPr>
              <w:fldChar w:fldCharType="separate"/>
            </w:r>
            <w:r>
              <w:rPr>
                <w:noProof/>
                <w:webHidden/>
              </w:rPr>
              <w:t>6</w:t>
            </w:r>
            <w:r>
              <w:rPr>
                <w:noProof/>
                <w:webHidden/>
              </w:rPr>
              <w:fldChar w:fldCharType="end"/>
            </w:r>
          </w:hyperlink>
        </w:p>
        <w:p w14:paraId="65B5E406" w14:textId="441B3FE8" w:rsidR="00F2617E" w:rsidRDefault="00F2617E">
          <w:pPr>
            <w:pStyle w:val="Sommario3"/>
            <w:tabs>
              <w:tab w:val="right" w:leader="dot" w:pos="9628"/>
            </w:tabs>
            <w:rPr>
              <w:rFonts w:asciiTheme="minorHAnsi" w:eastAsiaTheme="minorEastAsia" w:hAnsiTheme="minorHAnsi" w:cstheme="minorBidi"/>
              <w:noProof/>
              <w:kern w:val="2"/>
              <w14:ligatures w14:val="standardContextual"/>
            </w:rPr>
          </w:pPr>
          <w:hyperlink w:anchor="_Toc219971517" w:history="1">
            <w:r w:rsidRPr="00191AE4">
              <w:rPr>
                <w:rStyle w:val="Collegamentoipertestuale"/>
                <w:noProof/>
              </w:rPr>
              <w:t>2.3. Integrazione tra OdV (231) e Funzioni OIV</w:t>
            </w:r>
            <w:r>
              <w:rPr>
                <w:noProof/>
                <w:webHidden/>
              </w:rPr>
              <w:tab/>
            </w:r>
            <w:r>
              <w:rPr>
                <w:noProof/>
                <w:webHidden/>
              </w:rPr>
              <w:fldChar w:fldCharType="begin"/>
            </w:r>
            <w:r>
              <w:rPr>
                <w:noProof/>
                <w:webHidden/>
              </w:rPr>
              <w:instrText xml:space="preserve"> PAGEREF _Toc219971517 \h </w:instrText>
            </w:r>
            <w:r>
              <w:rPr>
                <w:noProof/>
                <w:webHidden/>
              </w:rPr>
            </w:r>
            <w:r>
              <w:rPr>
                <w:noProof/>
                <w:webHidden/>
              </w:rPr>
              <w:fldChar w:fldCharType="separate"/>
            </w:r>
            <w:r>
              <w:rPr>
                <w:noProof/>
                <w:webHidden/>
              </w:rPr>
              <w:t>8</w:t>
            </w:r>
            <w:r>
              <w:rPr>
                <w:noProof/>
                <w:webHidden/>
              </w:rPr>
              <w:fldChar w:fldCharType="end"/>
            </w:r>
          </w:hyperlink>
        </w:p>
        <w:p w14:paraId="0DF9B55D" w14:textId="23A2807B" w:rsidR="00F2617E" w:rsidRDefault="00F2617E">
          <w:pPr>
            <w:pStyle w:val="Sommario2"/>
            <w:tabs>
              <w:tab w:val="right" w:leader="dot" w:pos="9628"/>
            </w:tabs>
            <w:rPr>
              <w:rFonts w:asciiTheme="minorHAnsi" w:eastAsiaTheme="minorEastAsia" w:hAnsiTheme="minorHAnsi" w:cstheme="minorBidi"/>
              <w:noProof/>
              <w:kern w:val="2"/>
              <w14:ligatures w14:val="standardContextual"/>
            </w:rPr>
          </w:pPr>
          <w:hyperlink w:anchor="_Toc219971518" w:history="1">
            <w:r w:rsidRPr="00191AE4">
              <w:rPr>
                <w:rStyle w:val="Collegamentoipertestuale"/>
                <w:noProof/>
              </w:rPr>
              <w:t>PARTE III: Gestione del Rischio Corruttivo (Mappatura e Trattamento)</w:t>
            </w:r>
            <w:r>
              <w:rPr>
                <w:noProof/>
                <w:webHidden/>
              </w:rPr>
              <w:tab/>
            </w:r>
            <w:r>
              <w:rPr>
                <w:noProof/>
                <w:webHidden/>
              </w:rPr>
              <w:fldChar w:fldCharType="begin"/>
            </w:r>
            <w:r>
              <w:rPr>
                <w:noProof/>
                <w:webHidden/>
              </w:rPr>
              <w:instrText xml:space="preserve"> PAGEREF _Toc219971518 \h </w:instrText>
            </w:r>
            <w:r>
              <w:rPr>
                <w:noProof/>
                <w:webHidden/>
              </w:rPr>
            </w:r>
            <w:r>
              <w:rPr>
                <w:noProof/>
                <w:webHidden/>
              </w:rPr>
              <w:fldChar w:fldCharType="separate"/>
            </w:r>
            <w:r>
              <w:rPr>
                <w:noProof/>
                <w:webHidden/>
              </w:rPr>
              <w:t>8</w:t>
            </w:r>
            <w:r>
              <w:rPr>
                <w:noProof/>
                <w:webHidden/>
              </w:rPr>
              <w:fldChar w:fldCharType="end"/>
            </w:r>
          </w:hyperlink>
        </w:p>
        <w:p w14:paraId="3FAF7BF0" w14:textId="09DD958A" w:rsidR="00F2617E" w:rsidRDefault="00F2617E">
          <w:pPr>
            <w:pStyle w:val="Sommario3"/>
            <w:tabs>
              <w:tab w:val="right" w:leader="dot" w:pos="9628"/>
            </w:tabs>
            <w:rPr>
              <w:rFonts w:asciiTheme="minorHAnsi" w:eastAsiaTheme="minorEastAsia" w:hAnsiTheme="minorHAnsi" w:cstheme="minorBidi"/>
              <w:noProof/>
              <w:kern w:val="2"/>
              <w14:ligatures w14:val="standardContextual"/>
            </w:rPr>
          </w:pPr>
          <w:hyperlink w:anchor="_Toc219971519" w:history="1">
            <w:r w:rsidRPr="00191AE4">
              <w:rPr>
                <w:rStyle w:val="Collegamentoipertestuale"/>
                <w:noProof/>
              </w:rPr>
              <w:t>3.1. Individuazione dei Macro-Procedimenti e Aree di Rischio</w:t>
            </w:r>
            <w:r>
              <w:rPr>
                <w:noProof/>
                <w:webHidden/>
              </w:rPr>
              <w:tab/>
            </w:r>
            <w:r>
              <w:rPr>
                <w:noProof/>
                <w:webHidden/>
              </w:rPr>
              <w:fldChar w:fldCharType="begin"/>
            </w:r>
            <w:r>
              <w:rPr>
                <w:noProof/>
                <w:webHidden/>
              </w:rPr>
              <w:instrText xml:space="preserve"> PAGEREF _Toc219971519 \h </w:instrText>
            </w:r>
            <w:r>
              <w:rPr>
                <w:noProof/>
                <w:webHidden/>
              </w:rPr>
            </w:r>
            <w:r>
              <w:rPr>
                <w:noProof/>
                <w:webHidden/>
              </w:rPr>
              <w:fldChar w:fldCharType="separate"/>
            </w:r>
            <w:r>
              <w:rPr>
                <w:noProof/>
                <w:webHidden/>
              </w:rPr>
              <w:t>9</w:t>
            </w:r>
            <w:r>
              <w:rPr>
                <w:noProof/>
                <w:webHidden/>
              </w:rPr>
              <w:fldChar w:fldCharType="end"/>
            </w:r>
          </w:hyperlink>
        </w:p>
        <w:p w14:paraId="4A328725" w14:textId="6EBBE8C7" w:rsidR="00F2617E" w:rsidRDefault="00F2617E">
          <w:pPr>
            <w:pStyle w:val="Sommario3"/>
            <w:tabs>
              <w:tab w:val="right" w:leader="dot" w:pos="9628"/>
            </w:tabs>
            <w:rPr>
              <w:rFonts w:asciiTheme="minorHAnsi" w:eastAsiaTheme="minorEastAsia" w:hAnsiTheme="minorHAnsi" w:cstheme="minorBidi"/>
              <w:noProof/>
              <w:kern w:val="2"/>
              <w14:ligatures w14:val="standardContextual"/>
            </w:rPr>
          </w:pPr>
          <w:hyperlink w:anchor="_Toc219971520" w:history="1">
            <w:r w:rsidRPr="00191AE4">
              <w:rPr>
                <w:rStyle w:val="Collegamentoipertestuale"/>
                <w:noProof/>
              </w:rPr>
              <w:t>3.3. Misure di Prevenzione Trasversali: Formazione, Etica e RASA</w:t>
            </w:r>
            <w:r>
              <w:rPr>
                <w:noProof/>
                <w:webHidden/>
              </w:rPr>
              <w:tab/>
            </w:r>
            <w:r>
              <w:rPr>
                <w:noProof/>
                <w:webHidden/>
              </w:rPr>
              <w:fldChar w:fldCharType="begin"/>
            </w:r>
            <w:r>
              <w:rPr>
                <w:noProof/>
                <w:webHidden/>
              </w:rPr>
              <w:instrText xml:space="preserve"> PAGEREF _Toc219971520 \h </w:instrText>
            </w:r>
            <w:r>
              <w:rPr>
                <w:noProof/>
                <w:webHidden/>
              </w:rPr>
            </w:r>
            <w:r>
              <w:rPr>
                <w:noProof/>
                <w:webHidden/>
              </w:rPr>
              <w:fldChar w:fldCharType="separate"/>
            </w:r>
            <w:r>
              <w:rPr>
                <w:noProof/>
                <w:webHidden/>
              </w:rPr>
              <w:t>10</w:t>
            </w:r>
            <w:r>
              <w:rPr>
                <w:noProof/>
                <w:webHidden/>
              </w:rPr>
              <w:fldChar w:fldCharType="end"/>
            </w:r>
          </w:hyperlink>
        </w:p>
        <w:p w14:paraId="0F7771EF" w14:textId="157DD069" w:rsidR="00F2617E" w:rsidRDefault="00F2617E">
          <w:pPr>
            <w:pStyle w:val="Sommario2"/>
            <w:tabs>
              <w:tab w:val="right" w:leader="dot" w:pos="9628"/>
            </w:tabs>
            <w:rPr>
              <w:rFonts w:asciiTheme="minorHAnsi" w:eastAsiaTheme="minorEastAsia" w:hAnsiTheme="minorHAnsi" w:cstheme="minorBidi"/>
              <w:noProof/>
              <w:kern w:val="2"/>
              <w14:ligatures w14:val="standardContextual"/>
            </w:rPr>
          </w:pPr>
          <w:hyperlink w:anchor="_Toc219971521" w:history="1">
            <w:r w:rsidRPr="00191AE4">
              <w:rPr>
                <w:rStyle w:val="Collegamentoipertestuale"/>
                <w:noProof/>
              </w:rPr>
              <w:t>PARTE IV: Programma per la Trasparenza e il Whistleblowing</w:t>
            </w:r>
            <w:r>
              <w:rPr>
                <w:noProof/>
                <w:webHidden/>
              </w:rPr>
              <w:tab/>
            </w:r>
            <w:r>
              <w:rPr>
                <w:noProof/>
                <w:webHidden/>
              </w:rPr>
              <w:fldChar w:fldCharType="begin"/>
            </w:r>
            <w:r>
              <w:rPr>
                <w:noProof/>
                <w:webHidden/>
              </w:rPr>
              <w:instrText xml:space="preserve"> PAGEREF _Toc219971521 \h </w:instrText>
            </w:r>
            <w:r>
              <w:rPr>
                <w:noProof/>
                <w:webHidden/>
              </w:rPr>
            </w:r>
            <w:r>
              <w:rPr>
                <w:noProof/>
                <w:webHidden/>
              </w:rPr>
              <w:fldChar w:fldCharType="separate"/>
            </w:r>
            <w:r>
              <w:rPr>
                <w:noProof/>
                <w:webHidden/>
              </w:rPr>
              <w:t>11</w:t>
            </w:r>
            <w:r>
              <w:rPr>
                <w:noProof/>
                <w:webHidden/>
              </w:rPr>
              <w:fldChar w:fldCharType="end"/>
            </w:r>
          </w:hyperlink>
        </w:p>
        <w:p w14:paraId="745A88FB" w14:textId="21874EB3" w:rsidR="00F2617E" w:rsidRDefault="00F2617E">
          <w:pPr>
            <w:pStyle w:val="Sommario3"/>
            <w:tabs>
              <w:tab w:val="right" w:leader="dot" w:pos="9628"/>
            </w:tabs>
            <w:rPr>
              <w:rFonts w:asciiTheme="minorHAnsi" w:eastAsiaTheme="minorEastAsia" w:hAnsiTheme="minorHAnsi" w:cstheme="minorBidi"/>
              <w:noProof/>
              <w:kern w:val="2"/>
              <w14:ligatures w14:val="standardContextual"/>
            </w:rPr>
          </w:pPr>
          <w:hyperlink w:anchor="_Toc219971522" w:history="1">
            <w:r w:rsidRPr="00191AE4">
              <w:rPr>
                <w:rStyle w:val="Collegamentoipertestuale"/>
                <w:noProof/>
              </w:rPr>
              <w:t>4.1. Obiettivi e Misure Organizzative (D.Lgs. 33/2013)</w:t>
            </w:r>
            <w:r>
              <w:rPr>
                <w:noProof/>
                <w:webHidden/>
              </w:rPr>
              <w:tab/>
            </w:r>
            <w:r>
              <w:rPr>
                <w:noProof/>
                <w:webHidden/>
              </w:rPr>
              <w:fldChar w:fldCharType="begin"/>
            </w:r>
            <w:r>
              <w:rPr>
                <w:noProof/>
                <w:webHidden/>
              </w:rPr>
              <w:instrText xml:space="preserve"> PAGEREF _Toc219971522 \h </w:instrText>
            </w:r>
            <w:r>
              <w:rPr>
                <w:noProof/>
                <w:webHidden/>
              </w:rPr>
            </w:r>
            <w:r>
              <w:rPr>
                <w:noProof/>
                <w:webHidden/>
              </w:rPr>
              <w:fldChar w:fldCharType="separate"/>
            </w:r>
            <w:r>
              <w:rPr>
                <w:noProof/>
                <w:webHidden/>
              </w:rPr>
              <w:t>11</w:t>
            </w:r>
            <w:r>
              <w:rPr>
                <w:noProof/>
                <w:webHidden/>
              </w:rPr>
              <w:fldChar w:fldCharType="end"/>
            </w:r>
          </w:hyperlink>
        </w:p>
        <w:p w14:paraId="5045F700" w14:textId="43B5CA0E" w:rsidR="00F2617E" w:rsidRDefault="00F2617E">
          <w:pPr>
            <w:pStyle w:val="Sommario3"/>
            <w:tabs>
              <w:tab w:val="right" w:leader="dot" w:pos="9628"/>
            </w:tabs>
            <w:rPr>
              <w:rFonts w:asciiTheme="minorHAnsi" w:eastAsiaTheme="minorEastAsia" w:hAnsiTheme="minorHAnsi" w:cstheme="minorBidi"/>
              <w:noProof/>
              <w:kern w:val="2"/>
              <w14:ligatures w14:val="standardContextual"/>
            </w:rPr>
          </w:pPr>
          <w:hyperlink w:anchor="_Toc219971523" w:history="1">
            <w:r w:rsidRPr="00191AE4">
              <w:rPr>
                <w:rStyle w:val="Collegamentoipertestuale"/>
                <w:noProof/>
              </w:rPr>
              <w:t>4.2. Misure per Assicurare l'Efficacia dell'Accesso Civico</w:t>
            </w:r>
            <w:r>
              <w:rPr>
                <w:noProof/>
                <w:webHidden/>
              </w:rPr>
              <w:tab/>
            </w:r>
            <w:r>
              <w:rPr>
                <w:noProof/>
                <w:webHidden/>
              </w:rPr>
              <w:fldChar w:fldCharType="begin"/>
            </w:r>
            <w:r>
              <w:rPr>
                <w:noProof/>
                <w:webHidden/>
              </w:rPr>
              <w:instrText xml:space="preserve"> PAGEREF _Toc219971523 \h </w:instrText>
            </w:r>
            <w:r>
              <w:rPr>
                <w:noProof/>
                <w:webHidden/>
              </w:rPr>
            </w:r>
            <w:r>
              <w:rPr>
                <w:noProof/>
                <w:webHidden/>
              </w:rPr>
              <w:fldChar w:fldCharType="separate"/>
            </w:r>
            <w:r>
              <w:rPr>
                <w:noProof/>
                <w:webHidden/>
              </w:rPr>
              <w:t>11</w:t>
            </w:r>
            <w:r>
              <w:rPr>
                <w:noProof/>
                <w:webHidden/>
              </w:rPr>
              <w:fldChar w:fldCharType="end"/>
            </w:r>
          </w:hyperlink>
        </w:p>
        <w:p w14:paraId="2721918B" w14:textId="3F816196" w:rsidR="00F2617E" w:rsidRDefault="00F2617E">
          <w:pPr>
            <w:pStyle w:val="Sommario3"/>
            <w:tabs>
              <w:tab w:val="right" w:leader="dot" w:pos="9628"/>
            </w:tabs>
            <w:rPr>
              <w:rFonts w:asciiTheme="minorHAnsi" w:eastAsiaTheme="minorEastAsia" w:hAnsiTheme="minorHAnsi" w:cstheme="minorBidi"/>
              <w:noProof/>
              <w:kern w:val="2"/>
              <w14:ligatures w14:val="standardContextual"/>
            </w:rPr>
          </w:pPr>
          <w:hyperlink w:anchor="_Toc219971524" w:history="1">
            <w:r w:rsidRPr="00191AE4">
              <w:rPr>
                <w:rStyle w:val="Collegamentoipertestuale"/>
                <w:noProof/>
              </w:rPr>
              <w:t>4.3. Misure per la Tutela del Whistleblower</w:t>
            </w:r>
            <w:r>
              <w:rPr>
                <w:noProof/>
                <w:webHidden/>
              </w:rPr>
              <w:tab/>
            </w:r>
            <w:r>
              <w:rPr>
                <w:noProof/>
                <w:webHidden/>
              </w:rPr>
              <w:fldChar w:fldCharType="begin"/>
            </w:r>
            <w:r>
              <w:rPr>
                <w:noProof/>
                <w:webHidden/>
              </w:rPr>
              <w:instrText xml:space="preserve"> PAGEREF _Toc219971524 \h </w:instrText>
            </w:r>
            <w:r>
              <w:rPr>
                <w:noProof/>
                <w:webHidden/>
              </w:rPr>
            </w:r>
            <w:r>
              <w:rPr>
                <w:noProof/>
                <w:webHidden/>
              </w:rPr>
              <w:fldChar w:fldCharType="separate"/>
            </w:r>
            <w:r>
              <w:rPr>
                <w:noProof/>
                <w:webHidden/>
              </w:rPr>
              <w:t>12</w:t>
            </w:r>
            <w:r>
              <w:rPr>
                <w:noProof/>
                <w:webHidden/>
              </w:rPr>
              <w:fldChar w:fldCharType="end"/>
            </w:r>
          </w:hyperlink>
        </w:p>
        <w:p w14:paraId="4DD95378" w14:textId="7506A225" w:rsidR="00F2617E" w:rsidRDefault="00F2617E">
          <w:pPr>
            <w:pStyle w:val="Sommario2"/>
            <w:tabs>
              <w:tab w:val="right" w:leader="dot" w:pos="9628"/>
            </w:tabs>
            <w:rPr>
              <w:rFonts w:asciiTheme="minorHAnsi" w:eastAsiaTheme="minorEastAsia" w:hAnsiTheme="minorHAnsi" w:cstheme="minorBidi"/>
              <w:noProof/>
              <w:kern w:val="2"/>
              <w14:ligatures w14:val="standardContextual"/>
            </w:rPr>
          </w:pPr>
          <w:hyperlink w:anchor="_Toc219971525" w:history="1">
            <w:r w:rsidRPr="00191AE4">
              <w:rPr>
                <w:rStyle w:val="Collegamentoipertestuale"/>
                <w:noProof/>
              </w:rPr>
              <w:t xml:space="preserve">PARTE V: </w:t>
            </w:r>
            <w:r w:rsidRPr="00191AE4">
              <w:rPr>
                <w:rStyle w:val="Collegamentoipertestuale"/>
                <w:rFonts w:eastAsia="SimSun"/>
                <w:noProof/>
              </w:rPr>
              <w:t>REPORT DI MONITORAGGIO SULL'ATTUAZIONE DEL PTPCT (Risultanze Precedenti)</w:t>
            </w:r>
            <w:r>
              <w:rPr>
                <w:noProof/>
                <w:webHidden/>
              </w:rPr>
              <w:tab/>
            </w:r>
            <w:r>
              <w:rPr>
                <w:noProof/>
                <w:webHidden/>
              </w:rPr>
              <w:fldChar w:fldCharType="begin"/>
            </w:r>
            <w:r>
              <w:rPr>
                <w:noProof/>
                <w:webHidden/>
              </w:rPr>
              <w:instrText xml:space="preserve"> PAGEREF _Toc219971525 \h </w:instrText>
            </w:r>
            <w:r>
              <w:rPr>
                <w:noProof/>
                <w:webHidden/>
              </w:rPr>
            </w:r>
            <w:r>
              <w:rPr>
                <w:noProof/>
                <w:webHidden/>
              </w:rPr>
              <w:fldChar w:fldCharType="separate"/>
            </w:r>
            <w:r>
              <w:rPr>
                <w:noProof/>
                <w:webHidden/>
              </w:rPr>
              <w:t>12</w:t>
            </w:r>
            <w:r>
              <w:rPr>
                <w:noProof/>
                <w:webHidden/>
              </w:rPr>
              <w:fldChar w:fldCharType="end"/>
            </w:r>
          </w:hyperlink>
        </w:p>
        <w:p w14:paraId="2563F17F" w14:textId="54428011" w:rsidR="00F2617E" w:rsidRDefault="00F2617E">
          <w:pPr>
            <w:pStyle w:val="Sommario2"/>
            <w:tabs>
              <w:tab w:val="right" w:leader="dot" w:pos="9628"/>
            </w:tabs>
            <w:rPr>
              <w:rFonts w:asciiTheme="minorHAnsi" w:eastAsiaTheme="minorEastAsia" w:hAnsiTheme="minorHAnsi" w:cstheme="minorBidi"/>
              <w:noProof/>
              <w:kern w:val="2"/>
              <w14:ligatures w14:val="standardContextual"/>
            </w:rPr>
          </w:pPr>
          <w:hyperlink w:anchor="_Toc219971526" w:history="1">
            <w:r w:rsidRPr="00191AE4">
              <w:rPr>
                <w:rStyle w:val="Collegamentoipertestuale"/>
                <w:rFonts w:eastAsia="SimSun"/>
                <w:noProof/>
              </w:rPr>
              <w:t>Aggiornamento per l'adozione del Piano 2026-2028</w:t>
            </w:r>
            <w:r>
              <w:rPr>
                <w:noProof/>
                <w:webHidden/>
              </w:rPr>
              <w:tab/>
            </w:r>
            <w:r>
              <w:rPr>
                <w:noProof/>
                <w:webHidden/>
              </w:rPr>
              <w:fldChar w:fldCharType="begin"/>
            </w:r>
            <w:r>
              <w:rPr>
                <w:noProof/>
                <w:webHidden/>
              </w:rPr>
              <w:instrText xml:space="preserve"> PAGEREF _Toc219971526 \h </w:instrText>
            </w:r>
            <w:r>
              <w:rPr>
                <w:noProof/>
                <w:webHidden/>
              </w:rPr>
            </w:r>
            <w:r>
              <w:rPr>
                <w:noProof/>
                <w:webHidden/>
              </w:rPr>
              <w:fldChar w:fldCharType="separate"/>
            </w:r>
            <w:r>
              <w:rPr>
                <w:noProof/>
                <w:webHidden/>
              </w:rPr>
              <w:t>12</w:t>
            </w:r>
            <w:r>
              <w:rPr>
                <w:noProof/>
                <w:webHidden/>
              </w:rPr>
              <w:fldChar w:fldCharType="end"/>
            </w:r>
          </w:hyperlink>
        </w:p>
        <w:p w14:paraId="0EB886FF" w14:textId="063452E2" w:rsidR="00081EE7" w:rsidRPr="00D673DA" w:rsidRDefault="00592709" w:rsidP="00752FAC">
          <w:pPr>
            <w:pStyle w:val="Sommario1"/>
            <w:tabs>
              <w:tab w:val="right" w:pos="9628"/>
            </w:tabs>
            <w:spacing w:line="360" w:lineRule="auto"/>
            <w:rPr>
              <w:rFonts w:eastAsia="Garamond" w:cs="Garamond"/>
              <w:b/>
            </w:rPr>
          </w:pPr>
          <w:r w:rsidRPr="00D673DA">
            <w:fldChar w:fldCharType="end"/>
          </w:r>
        </w:p>
      </w:sdtContent>
    </w:sdt>
    <w:p w14:paraId="450B2625" w14:textId="4A976725" w:rsidR="00926128" w:rsidRPr="00D673DA" w:rsidRDefault="004A29EB" w:rsidP="00207B96">
      <w:pPr>
        <w:pStyle w:val="Titolo1"/>
        <w:numPr>
          <w:ilvl w:val="0"/>
          <w:numId w:val="0"/>
        </w:numPr>
        <w:spacing w:line="360" w:lineRule="auto"/>
        <w:ind w:left="360"/>
        <w:rPr>
          <w:color w:val="auto"/>
          <w:szCs w:val="24"/>
        </w:rPr>
      </w:pPr>
      <w:r w:rsidRPr="00D673DA">
        <w:rPr>
          <w:color w:val="auto"/>
          <w:szCs w:val="24"/>
        </w:rPr>
        <w:br w:type="page"/>
      </w:r>
    </w:p>
    <w:p w14:paraId="192C1DA6" w14:textId="46004F1F" w:rsidR="00C049BD" w:rsidRPr="00D673DA" w:rsidRDefault="00C049BD" w:rsidP="00752FAC">
      <w:pPr>
        <w:pStyle w:val="Titolo2"/>
        <w:spacing w:line="360" w:lineRule="auto"/>
        <w:jc w:val="both"/>
        <w:rPr>
          <w:szCs w:val="24"/>
        </w:rPr>
      </w:pPr>
      <w:bookmarkStart w:id="2" w:name="_Toc219971511"/>
      <w:r w:rsidRPr="00D673DA">
        <w:rPr>
          <w:szCs w:val="24"/>
        </w:rPr>
        <w:lastRenderedPageBreak/>
        <w:t>PARTE I: Inquadramento Normativo e Contesto Operativo</w:t>
      </w:r>
      <w:bookmarkEnd w:id="2"/>
    </w:p>
    <w:p w14:paraId="0028CF98" w14:textId="5A3A0EB2" w:rsidR="00515A31" w:rsidRPr="00D673DA" w:rsidRDefault="00B64E6E" w:rsidP="00B64E6E">
      <w:pPr>
        <w:pStyle w:val="NormaleWeb"/>
        <w:spacing w:line="360" w:lineRule="auto"/>
        <w:rPr>
          <w:rFonts w:ascii="Garamond" w:hAnsi="Garamond"/>
          <w:color w:val="auto"/>
        </w:rPr>
      </w:pPr>
      <w:r w:rsidRPr="00D673DA">
        <w:rPr>
          <w:rFonts w:ascii="Garamond" w:hAnsi="Garamond"/>
          <w:color w:val="auto"/>
        </w:rPr>
        <w:t>Il piano recepisce lo stato di Liquidazione Coatta Amministrativa (DGR n. 478/2021)</w:t>
      </w:r>
      <w:r w:rsidR="00515A31" w:rsidRPr="00D673DA">
        <w:rPr>
          <w:rFonts w:ascii="Garamond" w:hAnsi="Garamond"/>
          <w:color w:val="auto"/>
        </w:rPr>
        <w:t xml:space="preserve"> e al trasferimento degli asset.</w:t>
      </w:r>
    </w:p>
    <w:p w14:paraId="1BA0FE71" w14:textId="356AB1D8" w:rsidR="00B64E6E" w:rsidRPr="00D673DA" w:rsidRDefault="00B64E6E" w:rsidP="00B64E6E">
      <w:pPr>
        <w:pStyle w:val="NormaleWeb"/>
        <w:spacing w:line="360" w:lineRule="auto"/>
        <w:rPr>
          <w:rFonts w:ascii="Garamond" w:hAnsi="Garamond"/>
          <w:color w:val="auto"/>
        </w:rPr>
      </w:pPr>
      <w:r w:rsidRPr="00D673DA">
        <w:rPr>
          <w:rFonts w:ascii="Garamond" w:hAnsi="Garamond"/>
          <w:color w:val="auto"/>
        </w:rPr>
        <w:t>L'obiettivo primario è garantire la legalità durante il prosieguo dell'esercizio provvisorio fino al subentro totale di ARSAI e SORICAL.</w:t>
      </w:r>
    </w:p>
    <w:p w14:paraId="4C7A27DF" w14:textId="77777777" w:rsidR="00C049BD" w:rsidRPr="00D673DA" w:rsidRDefault="00C049BD" w:rsidP="00752FAC">
      <w:pPr>
        <w:pStyle w:val="Titolo3"/>
        <w:rPr>
          <w:rFonts w:ascii="Garamond" w:hAnsi="Garamond"/>
          <w:color w:val="auto"/>
          <w:sz w:val="24"/>
          <w:szCs w:val="24"/>
        </w:rPr>
      </w:pPr>
      <w:bookmarkStart w:id="3" w:name="_Toc219971512"/>
      <w:r w:rsidRPr="00D673DA">
        <w:rPr>
          <w:rFonts w:ascii="Garamond" w:hAnsi="Garamond"/>
          <w:color w:val="auto"/>
          <w:sz w:val="24"/>
          <w:szCs w:val="24"/>
        </w:rPr>
        <w:t>1.1. Analisi del Contesto Esterno e Interno</w:t>
      </w:r>
      <w:bookmarkEnd w:id="3"/>
    </w:p>
    <w:p w14:paraId="05586331" w14:textId="77777777" w:rsidR="00C049BD" w:rsidRPr="00D673DA" w:rsidRDefault="00C049BD" w:rsidP="00752FAC">
      <w:pPr>
        <w:pStyle w:val="Titolo4"/>
        <w:spacing w:line="360" w:lineRule="auto"/>
        <w:jc w:val="both"/>
        <w:rPr>
          <w:rFonts w:ascii="Garamond" w:hAnsi="Garamond"/>
        </w:rPr>
      </w:pPr>
      <w:r w:rsidRPr="00D673DA">
        <w:rPr>
          <w:rFonts w:ascii="Garamond" w:hAnsi="Garamond"/>
        </w:rPr>
        <w:t>Analisi del Contesto Esterno</w:t>
      </w:r>
    </w:p>
    <w:p w14:paraId="13C01281" w14:textId="77777777" w:rsidR="003A181A" w:rsidRPr="00D673DA" w:rsidRDefault="00C049BD" w:rsidP="00752FAC">
      <w:pPr>
        <w:pStyle w:val="NormaleWeb"/>
        <w:spacing w:line="360" w:lineRule="auto"/>
        <w:rPr>
          <w:rFonts w:ascii="Garamond" w:hAnsi="Garamond"/>
          <w:color w:val="auto"/>
        </w:rPr>
      </w:pPr>
      <w:r w:rsidRPr="00D673DA">
        <w:rPr>
          <w:rFonts w:ascii="Garamond" w:hAnsi="Garamond"/>
          <w:color w:val="auto"/>
        </w:rPr>
        <w:t xml:space="preserve">Si rinvia all'analisi del Contesto Esterno elaborata nel Piano Triennale Prevenzione della Corruzione e della Trasparenza </w:t>
      </w:r>
      <w:r w:rsidRPr="00D673DA">
        <w:rPr>
          <w:rFonts w:ascii="Garamond" w:hAnsi="Garamond"/>
          <w:b/>
          <w:bCs/>
          <w:color w:val="auto"/>
        </w:rPr>
        <w:t>202</w:t>
      </w:r>
      <w:r w:rsidR="009D57F7" w:rsidRPr="00D673DA">
        <w:rPr>
          <w:rFonts w:ascii="Garamond" w:hAnsi="Garamond"/>
          <w:b/>
          <w:bCs/>
          <w:color w:val="auto"/>
        </w:rPr>
        <w:t>5</w:t>
      </w:r>
      <w:r w:rsidRPr="00D673DA">
        <w:rPr>
          <w:rFonts w:ascii="Garamond" w:hAnsi="Garamond"/>
          <w:b/>
          <w:bCs/>
          <w:color w:val="auto"/>
        </w:rPr>
        <w:t>-202</w:t>
      </w:r>
      <w:r w:rsidR="009D57F7" w:rsidRPr="00D673DA">
        <w:rPr>
          <w:rFonts w:ascii="Garamond" w:hAnsi="Garamond"/>
          <w:b/>
          <w:bCs/>
          <w:color w:val="auto"/>
        </w:rPr>
        <w:t>7</w:t>
      </w:r>
      <w:r w:rsidRPr="00D673DA">
        <w:rPr>
          <w:rFonts w:ascii="Garamond" w:hAnsi="Garamond"/>
          <w:b/>
          <w:bCs/>
          <w:color w:val="auto"/>
        </w:rPr>
        <w:t xml:space="preserve"> della Regione Calabria</w:t>
      </w:r>
      <w:r w:rsidRPr="00D673DA">
        <w:rPr>
          <w:rFonts w:ascii="Garamond" w:hAnsi="Garamond"/>
          <w:color w:val="auto"/>
        </w:rPr>
        <w:t xml:space="preserve">, approvato con Deliberazione della Giunta regionale n. </w:t>
      </w:r>
      <w:r w:rsidR="009D57F7" w:rsidRPr="00D673DA">
        <w:rPr>
          <w:rFonts w:ascii="Garamond" w:hAnsi="Garamond"/>
          <w:color w:val="auto"/>
        </w:rPr>
        <w:t>113</w:t>
      </w:r>
      <w:r w:rsidRPr="00D673DA">
        <w:rPr>
          <w:rFonts w:ascii="Garamond" w:hAnsi="Garamond"/>
          <w:color w:val="auto"/>
        </w:rPr>
        <w:t xml:space="preserve"> del </w:t>
      </w:r>
      <w:r w:rsidR="009D57F7" w:rsidRPr="00D673DA">
        <w:rPr>
          <w:rFonts w:ascii="Garamond" w:hAnsi="Garamond"/>
          <w:color w:val="auto"/>
        </w:rPr>
        <w:t>25 marzo 2025.</w:t>
      </w:r>
      <w:r w:rsidR="005374CB" w:rsidRPr="00D673DA">
        <w:rPr>
          <w:rFonts w:ascii="Garamond" w:hAnsi="Garamond"/>
          <w:color w:val="auto"/>
        </w:rPr>
        <w:t xml:space="preserve"> </w:t>
      </w:r>
    </w:p>
    <w:p w14:paraId="2AE205BA" w14:textId="20019026" w:rsidR="00C049BD" w:rsidRPr="00D673DA" w:rsidRDefault="003A181A" w:rsidP="00752FAC">
      <w:pPr>
        <w:pStyle w:val="NormaleWeb"/>
        <w:spacing w:line="360" w:lineRule="auto"/>
        <w:rPr>
          <w:rFonts w:ascii="Garamond" w:hAnsi="Garamond"/>
          <w:color w:val="auto"/>
        </w:rPr>
      </w:pPr>
      <w:r w:rsidRPr="00D673DA">
        <w:rPr>
          <w:rFonts w:ascii="Garamond" w:hAnsi="Garamond"/>
          <w:color w:val="auto"/>
        </w:rPr>
        <w:t xml:space="preserve">Si individua, come fattore di impatto esterno primario e determinante, l’emanazione della L.R. n. 16 del 29 marzo 2024 (Istituzione ARSAI), che definisce il riordino e le modalità di subentro nelle funzioni e nei beni del </w:t>
      </w:r>
      <w:proofErr w:type="spellStart"/>
      <w:r w:rsidRPr="00D673DA">
        <w:rPr>
          <w:rFonts w:ascii="Garamond" w:hAnsi="Garamond"/>
          <w:color w:val="auto"/>
        </w:rPr>
        <w:t>Co.R.A.P</w:t>
      </w:r>
      <w:proofErr w:type="spellEnd"/>
      <w:r w:rsidRPr="00D673DA">
        <w:rPr>
          <w:rFonts w:ascii="Garamond" w:hAnsi="Garamond"/>
          <w:color w:val="auto"/>
        </w:rPr>
        <w:t>. in L.C.A., indirizzando la strategia del PTPCT 2026-2028.</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84"/>
        <w:gridCol w:w="6374"/>
      </w:tblGrid>
      <w:tr w:rsidR="009E4EFF" w:rsidRPr="00D673DA" w14:paraId="3DB967D6" w14:textId="77777777" w:rsidTr="009E4EFF">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23BE853" w14:textId="77777777" w:rsidR="009E4EFF" w:rsidRPr="00D673DA" w:rsidRDefault="009E4EFF">
            <w:pPr>
              <w:spacing w:after="480"/>
            </w:pPr>
            <w:r w:rsidRPr="00D673DA">
              <w:rPr>
                <w:rStyle w:val="Enfasigrassetto"/>
              </w:rPr>
              <w:t>Riferimento L.R. 16/2024</w:t>
            </w:r>
          </w:p>
        </w:tc>
        <w:tc>
          <w:tcPr>
            <w:tcW w:w="0" w:type="auto"/>
            <w:tcBorders>
              <w:top w:val="single" w:sz="6" w:space="0" w:color="auto"/>
              <w:left w:val="single" w:sz="6" w:space="0" w:color="auto"/>
              <w:bottom w:val="single" w:sz="6" w:space="0" w:color="auto"/>
              <w:right w:val="single" w:sz="6" w:space="0" w:color="auto"/>
            </w:tcBorders>
            <w:vAlign w:val="center"/>
            <w:hideMark/>
          </w:tcPr>
          <w:p w14:paraId="7F4CBB46" w14:textId="77777777" w:rsidR="009E4EFF" w:rsidRPr="00D673DA" w:rsidRDefault="009E4EFF">
            <w:pPr>
              <w:spacing w:after="480"/>
            </w:pPr>
            <w:r w:rsidRPr="00D673DA">
              <w:rPr>
                <w:rStyle w:val="Enfasigrassetto"/>
              </w:rPr>
              <w:t>Impatto e Integrazione Strategica nel PTPCT</w:t>
            </w:r>
          </w:p>
        </w:tc>
      </w:tr>
      <w:tr w:rsidR="009E4EFF" w:rsidRPr="00D673DA" w14:paraId="246347AE" w14:textId="77777777" w:rsidTr="009E4EFF">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CD15CE1" w14:textId="77777777" w:rsidR="009E4EFF" w:rsidRPr="00D673DA" w:rsidRDefault="009E4EFF" w:rsidP="004B30BE">
            <w:pPr>
              <w:pStyle w:val="NormaleWeb"/>
              <w:spacing w:line="360" w:lineRule="auto"/>
              <w:rPr>
                <w:rFonts w:ascii="Garamond" w:hAnsi="Garamond"/>
                <w:color w:val="auto"/>
              </w:rPr>
            </w:pPr>
            <w:r w:rsidRPr="00D673DA">
              <w:rPr>
                <w:rFonts w:ascii="Garamond" w:hAnsi="Garamond"/>
                <w:color w:val="auto"/>
              </w:rPr>
              <w:t>Art. 2, c. 1 (Istituzione ARSAI, ente per la gestione delle aree già di competenza CORAP in L.C.A.)</w:t>
            </w:r>
          </w:p>
        </w:tc>
        <w:tc>
          <w:tcPr>
            <w:tcW w:w="0" w:type="auto"/>
            <w:tcBorders>
              <w:top w:val="single" w:sz="6" w:space="0" w:color="auto"/>
              <w:left w:val="single" w:sz="6" w:space="0" w:color="auto"/>
              <w:bottom w:val="single" w:sz="6" w:space="0" w:color="auto"/>
              <w:right w:val="single" w:sz="6" w:space="0" w:color="auto"/>
            </w:tcBorders>
            <w:vAlign w:val="center"/>
            <w:hideMark/>
          </w:tcPr>
          <w:p w14:paraId="56E4D8F0" w14:textId="77777777" w:rsidR="009E4EFF" w:rsidRPr="00D673DA" w:rsidRDefault="009E4EFF" w:rsidP="004B30BE">
            <w:pPr>
              <w:pStyle w:val="NormaleWeb"/>
              <w:spacing w:line="360" w:lineRule="auto"/>
              <w:rPr>
                <w:rFonts w:ascii="Garamond" w:hAnsi="Garamond"/>
              </w:rPr>
            </w:pPr>
            <w:r w:rsidRPr="00D673DA">
              <w:rPr>
                <w:rFonts w:ascii="Garamond" w:hAnsi="Garamond"/>
                <w:color w:val="auto"/>
              </w:rPr>
              <w:t>Rischio L.C.A. (Area 'g'): La Legge conferma la necessità di porre il massimo presidio sui macro-procedimenti di gestione del patrimonio e delle passività, finalizzati alla chiusura della liquidazione e al subentro di ARSAI.</w:t>
            </w:r>
          </w:p>
        </w:tc>
      </w:tr>
      <w:tr w:rsidR="009E4EFF" w:rsidRPr="00D673DA" w14:paraId="66927D16" w14:textId="77777777" w:rsidTr="009E4EFF">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FC1A58C" w14:textId="77777777" w:rsidR="009E4EFF" w:rsidRPr="00D673DA" w:rsidRDefault="009E4EFF" w:rsidP="004B30BE">
            <w:pPr>
              <w:pStyle w:val="NormaleWeb"/>
              <w:spacing w:line="360" w:lineRule="auto"/>
              <w:rPr>
                <w:rFonts w:ascii="Garamond" w:hAnsi="Garamond"/>
                <w:color w:val="auto"/>
              </w:rPr>
            </w:pPr>
            <w:r w:rsidRPr="00D673DA">
              <w:rPr>
                <w:rFonts w:ascii="Garamond" w:hAnsi="Garamond"/>
                <w:color w:val="auto"/>
              </w:rPr>
              <w:t>Art. 12, c. 7 (Autorizzazione al proseguo dell'esercizio provvisorio)</w:t>
            </w:r>
          </w:p>
        </w:tc>
        <w:tc>
          <w:tcPr>
            <w:tcW w:w="0" w:type="auto"/>
            <w:tcBorders>
              <w:top w:val="single" w:sz="6" w:space="0" w:color="auto"/>
              <w:left w:val="single" w:sz="6" w:space="0" w:color="auto"/>
              <w:bottom w:val="single" w:sz="6" w:space="0" w:color="auto"/>
              <w:right w:val="single" w:sz="6" w:space="0" w:color="auto"/>
            </w:tcBorders>
            <w:vAlign w:val="center"/>
            <w:hideMark/>
          </w:tcPr>
          <w:p w14:paraId="12F89C57" w14:textId="77777777" w:rsidR="009E4EFF" w:rsidRPr="00D673DA" w:rsidRDefault="009E4EFF" w:rsidP="004B30BE">
            <w:pPr>
              <w:pStyle w:val="NormaleWeb"/>
              <w:spacing w:line="360" w:lineRule="auto"/>
              <w:rPr>
                <w:rFonts w:ascii="Garamond" w:hAnsi="Garamond"/>
              </w:rPr>
            </w:pPr>
            <w:r w:rsidRPr="00D673DA">
              <w:rPr>
                <w:rFonts w:ascii="Garamond" w:hAnsi="Garamond"/>
                <w:color w:val="auto"/>
              </w:rPr>
              <w:t>Continuità Operativa e Rischio: L'autorizzazione al proseguo dell'esercizio provvisorio impone la piena applicabilità delle Misure di Prevenzione fino al completo trasferimento di tutte le funzioni, evitando vuoti normativi o operativi.</w:t>
            </w:r>
          </w:p>
        </w:tc>
      </w:tr>
      <w:tr w:rsidR="009E4EFF" w:rsidRPr="00D673DA" w14:paraId="42085726" w14:textId="77777777" w:rsidTr="009E4EFF">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CD599C6" w14:textId="77777777" w:rsidR="009E4EFF" w:rsidRPr="00D673DA" w:rsidRDefault="009E4EFF" w:rsidP="004B30BE">
            <w:pPr>
              <w:pStyle w:val="NormaleWeb"/>
              <w:spacing w:line="360" w:lineRule="auto"/>
              <w:rPr>
                <w:rFonts w:ascii="Garamond" w:hAnsi="Garamond"/>
                <w:color w:val="auto"/>
              </w:rPr>
            </w:pPr>
            <w:r w:rsidRPr="00D673DA">
              <w:rPr>
                <w:rFonts w:ascii="Garamond" w:hAnsi="Garamond"/>
                <w:color w:val="auto"/>
              </w:rPr>
              <w:t>Art. 2, c. 2 (Obblighi di Trasparenza per ARSAI)</w:t>
            </w:r>
          </w:p>
        </w:tc>
        <w:tc>
          <w:tcPr>
            <w:tcW w:w="0" w:type="auto"/>
            <w:tcBorders>
              <w:top w:val="single" w:sz="6" w:space="0" w:color="auto"/>
              <w:left w:val="single" w:sz="6" w:space="0" w:color="auto"/>
              <w:bottom w:val="single" w:sz="6" w:space="0" w:color="auto"/>
              <w:right w:val="single" w:sz="6" w:space="0" w:color="auto"/>
            </w:tcBorders>
            <w:vAlign w:val="center"/>
            <w:hideMark/>
          </w:tcPr>
          <w:p w14:paraId="4979002B" w14:textId="77777777" w:rsidR="009E4EFF" w:rsidRPr="00D673DA" w:rsidRDefault="009E4EFF" w:rsidP="004B30BE">
            <w:pPr>
              <w:pStyle w:val="NormaleWeb"/>
              <w:spacing w:line="360" w:lineRule="auto"/>
              <w:rPr>
                <w:rFonts w:ascii="Garamond" w:hAnsi="Garamond"/>
              </w:rPr>
            </w:pPr>
            <w:r w:rsidRPr="00D673DA">
              <w:rPr>
                <w:rFonts w:ascii="Garamond" w:hAnsi="Garamond"/>
                <w:color w:val="auto"/>
              </w:rPr>
              <w:t xml:space="preserve">Obbligo di Conformità: L'ARSAI, in quanto ente pubblico economico, è vincolato al </w:t>
            </w:r>
            <w:proofErr w:type="spellStart"/>
            <w:r w:rsidRPr="00D673DA">
              <w:rPr>
                <w:rFonts w:ascii="Garamond" w:hAnsi="Garamond"/>
                <w:color w:val="auto"/>
              </w:rPr>
              <w:t>D.Lgs.</w:t>
            </w:r>
            <w:proofErr w:type="spellEnd"/>
            <w:r w:rsidRPr="00D673DA">
              <w:rPr>
                <w:rFonts w:ascii="Garamond" w:hAnsi="Garamond"/>
                <w:color w:val="auto"/>
              </w:rPr>
              <w:t xml:space="preserve"> 33/2013. Il PTPCT deve garantire che il CORAP trasferisca i dati e le procedure in modo da non pregiudicare la futura compliance dell'ARSAI.</w:t>
            </w:r>
          </w:p>
        </w:tc>
      </w:tr>
    </w:tbl>
    <w:p w14:paraId="3C026984" w14:textId="77777777" w:rsidR="00C049BD" w:rsidRPr="00D673DA" w:rsidRDefault="00C049BD" w:rsidP="00752FAC">
      <w:pPr>
        <w:pStyle w:val="Titolo4"/>
        <w:spacing w:line="360" w:lineRule="auto"/>
        <w:jc w:val="both"/>
        <w:rPr>
          <w:rFonts w:ascii="Garamond" w:hAnsi="Garamond"/>
        </w:rPr>
      </w:pPr>
      <w:r w:rsidRPr="00D673DA">
        <w:rPr>
          <w:rFonts w:ascii="Garamond" w:hAnsi="Garamond"/>
        </w:rPr>
        <w:lastRenderedPageBreak/>
        <w:t>Analisi del Contesto Interno</w:t>
      </w:r>
    </w:p>
    <w:p w14:paraId="4396C897" w14:textId="4AB8E2CF" w:rsidR="00C049BD" w:rsidRPr="00D673DA" w:rsidRDefault="00C049BD" w:rsidP="00752FAC">
      <w:pPr>
        <w:pStyle w:val="NormaleWeb"/>
        <w:spacing w:line="360" w:lineRule="auto"/>
        <w:rPr>
          <w:rFonts w:ascii="Garamond" w:hAnsi="Garamond"/>
          <w:color w:val="auto"/>
        </w:rPr>
      </w:pPr>
      <w:r w:rsidRPr="00D673DA">
        <w:rPr>
          <w:rFonts w:ascii="Garamond" w:hAnsi="Garamond"/>
          <w:color w:val="auto"/>
        </w:rPr>
        <w:t xml:space="preserve">Lo scopo istituzionale del </w:t>
      </w:r>
      <w:proofErr w:type="spellStart"/>
      <w:r w:rsidRPr="00D673DA">
        <w:rPr>
          <w:rFonts w:ascii="Garamond" w:hAnsi="Garamond"/>
          <w:color w:val="auto"/>
        </w:rPr>
        <w:t>Co.R.A.P</w:t>
      </w:r>
      <w:proofErr w:type="spellEnd"/>
      <w:r w:rsidRPr="00D673DA">
        <w:rPr>
          <w:rFonts w:ascii="Garamond" w:hAnsi="Garamond"/>
          <w:color w:val="auto"/>
        </w:rPr>
        <w:t xml:space="preserve">. è la gestione dei siti industriali e la promozione dello sviluppo economico/infrastrutturale. L'Ente opera nel regime di </w:t>
      </w:r>
      <w:r w:rsidRPr="00D673DA">
        <w:rPr>
          <w:rFonts w:ascii="Garamond" w:hAnsi="Garamond"/>
          <w:b/>
          <w:bCs/>
          <w:color w:val="auto"/>
        </w:rPr>
        <w:t>Liquidazione Coatta Amministrativa (L.C.A.)</w:t>
      </w:r>
      <w:r w:rsidRPr="00D673DA">
        <w:rPr>
          <w:rFonts w:ascii="Garamond" w:hAnsi="Garamond"/>
          <w:color w:val="auto"/>
        </w:rPr>
        <w:t>, come stabilito dalla D.G.R. n. 478/2021, mantenendo le funzioni essenziali (L.R. n. 16/2024).</w:t>
      </w:r>
    </w:p>
    <w:p w14:paraId="0A9A2851" w14:textId="0F5932AF" w:rsidR="00C049BD" w:rsidRPr="00D673DA" w:rsidRDefault="00C049BD" w:rsidP="00752FAC">
      <w:pPr>
        <w:pStyle w:val="NormaleWeb"/>
        <w:spacing w:line="360" w:lineRule="auto"/>
        <w:rPr>
          <w:rFonts w:ascii="Garamond" w:hAnsi="Garamond"/>
          <w:color w:val="auto"/>
        </w:rPr>
      </w:pPr>
      <w:r w:rsidRPr="00D673DA">
        <w:rPr>
          <w:rFonts w:ascii="Garamond" w:hAnsi="Garamond"/>
          <w:color w:val="auto"/>
        </w:rPr>
        <w:t>L’attuazione del PTPCT è definita dai seguenti atti normativi interni:</w:t>
      </w:r>
    </w:p>
    <w:tbl>
      <w:tblPr>
        <w:tblW w:w="10266"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729"/>
        <w:gridCol w:w="1308"/>
        <w:gridCol w:w="7229"/>
      </w:tblGrid>
      <w:tr w:rsidR="00752FAC" w:rsidRPr="00D673DA" w14:paraId="1C7F58B2" w14:textId="77777777" w:rsidTr="009F59C2">
        <w:trPr>
          <w:tblHeader/>
          <w:tblCellSpacing w:w="15" w:type="dxa"/>
        </w:trPr>
        <w:tc>
          <w:tcPr>
            <w:tcW w:w="1684" w:type="dxa"/>
            <w:tcBorders>
              <w:top w:val="single" w:sz="6" w:space="0" w:color="auto"/>
              <w:left w:val="single" w:sz="6" w:space="0" w:color="auto"/>
              <w:bottom w:val="single" w:sz="6" w:space="0" w:color="auto"/>
              <w:right w:val="single" w:sz="6" w:space="0" w:color="auto"/>
            </w:tcBorders>
            <w:vAlign w:val="center"/>
            <w:hideMark/>
          </w:tcPr>
          <w:p w14:paraId="57096EA3" w14:textId="77777777" w:rsidR="00C049BD" w:rsidRPr="00D673DA" w:rsidRDefault="00C049BD" w:rsidP="00752FAC">
            <w:pPr>
              <w:spacing w:after="480" w:line="360" w:lineRule="auto"/>
            </w:pPr>
            <w:r w:rsidRPr="00D673DA">
              <w:rPr>
                <w:rStyle w:val="Enfasigrassetto"/>
              </w:rPr>
              <w:t>Riferimento Atto</w:t>
            </w:r>
          </w:p>
        </w:tc>
        <w:tc>
          <w:tcPr>
            <w:tcW w:w="1278" w:type="dxa"/>
            <w:tcBorders>
              <w:top w:val="single" w:sz="6" w:space="0" w:color="auto"/>
              <w:left w:val="single" w:sz="6" w:space="0" w:color="auto"/>
              <w:bottom w:val="single" w:sz="6" w:space="0" w:color="auto"/>
              <w:right w:val="single" w:sz="6" w:space="0" w:color="auto"/>
            </w:tcBorders>
            <w:vAlign w:val="center"/>
            <w:hideMark/>
          </w:tcPr>
          <w:p w14:paraId="1FE63A6F" w14:textId="77777777" w:rsidR="00C049BD" w:rsidRPr="00D673DA" w:rsidRDefault="00C049BD" w:rsidP="00752FAC">
            <w:pPr>
              <w:spacing w:after="480" w:line="360" w:lineRule="auto"/>
            </w:pPr>
            <w:r w:rsidRPr="00D673DA">
              <w:rPr>
                <w:rStyle w:val="Enfasigrassetto"/>
              </w:rPr>
              <w:t>Data</w:t>
            </w:r>
          </w:p>
        </w:tc>
        <w:tc>
          <w:tcPr>
            <w:tcW w:w="7184" w:type="dxa"/>
            <w:tcBorders>
              <w:top w:val="single" w:sz="6" w:space="0" w:color="auto"/>
              <w:left w:val="single" w:sz="6" w:space="0" w:color="auto"/>
              <w:bottom w:val="single" w:sz="6" w:space="0" w:color="auto"/>
              <w:right w:val="single" w:sz="6" w:space="0" w:color="auto"/>
            </w:tcBorders>
            <w:vAlign w:val="center"/>
            <w:hideMark/>
          </w:tcPr>
          <w:p w14:paraId="5E5C7848" w14:textId="77777777" w:rsidR="00C049BD" w:rsidRPr="00D673DA" w:rsidRDefault="00C049BD" w:rsidP="00752FAC">
            <w:pPr>
              <w:spacing w:after="480" w:line="360" w:lineRule="auto"/>
            </w:pPr>
            <w:r w:rsidRPr="00D673DA">
              <w:rPr>
                <w:rStyle w:val="Enfasigrassetto"/>
              </w:rPr>
              <w:t>Oggetto e Impatto sul PTPCT</w:t>
            </w:r>
          </w:p>
        </w:tc>
      </w:tr>
      <w:tr w:rsidR="00E41ADF" w:rsidRPr="00D673DA" w14:paraId="28167ED9" w14:textId="77777777" w:rsidTr="009F59C2">
        <w:trPr>
          <w:tblCellSpacing w:w="15" w:type="dxa"/>
        </w:trPr>
        <w:tc>
          <w:tcPr>
            <w:tcW w:w="1684" w:type="dxa"/>
            <w:tcBorders>
              <w:top w:val="single" w:sz="6" w:space="0" w:color="auto"/>
              <w:left w:val="single" w:sz="6" w:space="0" w:color="auto"/>
              <w:bottom w:val="single" w:sz="6" w:space="0" w:color="auto"/>
              <w:right w:val="single" w:sz="6" w:space="0" w:color="auto"/>
            </w:tcBorders>
            <w:vAlign w:val="center"/>
          </w:tcPr>
          <w:p w14:paraId="3F9A9897" w14:textId="6C04C4DB" w:rsidR="00E41ADF" w:rsidRPr="00D673DA" w:rsidRDefault="00E41ADF" w:rsidP="00E41ADF">
            <w:pPr>
              <w:spacing w:after="480" w:line="360" w:lineRule="auto"/>
            </w:pPr>
            <w:r w:rsidRPr="00D673DA">
              <w:t>D.C. n.23</w:t>
            </w:r>
          </w:p>
        </w:tc>
        <w:tc>
          <w:tcPr>
            <w:tcW w:w="1278" w:type="dxa"/>
            <w:tcBorders>
              <w:top w:val="single" w:sz="6" w:space="0" w:color="auto"/>
              <w:left w:val="single" w:sz="6" w:space="0" w:color="auto"/>
              <w:bottom w:val="single" w:sz="6" w:space="0" w:color="auto"/>
              <w:right w:val="single" w:sz="6" w:space="0" w:color="auto"/>
            </w:tcBorders>
            <w:vAlign w:val="center"/>
          </w:tcPr>
          <w:p w14:paraId="28DCA8F5" w14:textId="0E00F9DA" w:rsidR="00E41ADF" w:rsidRDefault="00E41ADF" w:rsidP="00E41ADF">
            <w:pPr>
              <w:spacing w:after="480" w:line="360" w:lineRule="auto"/>
              <w:rPr>
                <w:rStyle w:val="Enfasigrassetto"/>
                <w:b w:val="0"/>
                <w:bCs w:val="0"/>
              </w:rPr>
            </w:pPr>
            <w:r w:rsidRPr="00D673DA">
              <w:rPr>
                <w:rStyle w:val="Enfasigrassetto"/>
                <w:b w:val="0"/>
                <w:bCs w:val="0"/>
              </w:rPr>
              <w:t>27/12/2025</w:t>
            </w:r>
          </w:p>
        </w:tc>
        <w:tc>
          <w:tcPr>
            <w:tcW w:w="7184" w:type="dxa"/>
            <w:tcBorders>
              <w:top w:val="single" w:sz="6" w:space="0" w:color="auto"/>
              <w:left w:val="single" w:sz="6" w:space="0" w:color="auto"/>
              <w:bottom w:val="single" w:sz="6" w:space="0" w:color="auto"/>
              <w:right w:val="single" w:sz="6" w:space="0" w:color="auto"/>
            </w:tcBorders>
            <w:vAlign w:val="center"/>
          </w:tcPr>
          <w:p w14:paraId="344A7926" w14:textId="567DD013" w:rsidR="00E41ADF" w:rsidRPr="00E41ADF" w:rsidRDefault="00E41ADF" w:rsidP="00E41ADF">
            <w:pPr>
              <w:spacing w:after="480" w:line="360" w:lineRule="auto"/>
              <w:rPr>
                <w:b/>
                <w:i/>
                <w:lang w:eastAsia="en-US"/>
              </w:rPr>
            </w:pPr>
            <w:r w:rsidRPr="00D673DA">
              <w:rPr>
                <w:lang w:eastAsia="en-US"/>
              </w:rPr>
              <w:t>Approvazione degli Obiettivi Strategici e del Piano Operativo per l'Esercizio 2026, ai fini dell'Anticorruzione e della Trasparenza (PTPCT/PIAO).</w:t>
            </w:r>
          </w:p>
        </w:tc>
      </w:tr>
      <w:tr w:rsidR="00E41ADF" w:rsidRPr="00D673DA" w14:paraId="0C32955B" w14:textId="77777777" w:rsidTr="00CA3B7A">
        <w:trPr>
          <w:trHeight w:val="2816"/>
          <w:tblCellSpacing w:w="15" w:type="dxa"/>
        </w:trPr>
        <w:tc>
          <w:tcPr>
            <w:tcW w:w="1684" w:type="dxa"/>
            <w:tcBorders>
              <w:top w:val="single" w:sz="6" w:space="0" w:color="auto"/>
              <w:left w:val="single" w:sz="6" w:space="0" w:color="auto"/>
              <w:bottom w:val="single" w:sz="6" w:space="0" w:color="auto"/>
              <w:right w:val="single" w:sz="6" w:space="0" w:color="auto"/>
            </w:tcBorders>
            <w:vAlign w:val="center"/>
          </w:tcPr>
          <w:p w14:paraId="5FCA0998" w14:textId="31940B86" w:rsidR="00E41ADF" w:rsidRPr="00D673DA" w:rsidRDefault="00E41ADF" w:rsidP="00E41ADF">
            <w:pPr>
              <w:spacing w:after="480" w:line="360" w:lineRule="auto"/>
            </w:pPr>
            <w:r w:rsidRPr="00D673DA">
              <w:t>D.C. n.2</w:t>
            </w:r>
            <w:r>
              <w:t>2</w:t>
            </w:r>
          </w:p>
        </w:tc>
        <w:tc>
          <w:tcPr>
            <w:tcW w:w="1278" w:type="dxa"/>
            <w:tcBorders>
              <w:top w:val="single" w:sz="6" w:space="0" w:color="auto"/>
              <w:left w:val="single" w:sz="6" w:space="0" w:color="auto"/>
              <w:bottom w:val="single" w:sz="6" w:space="0" w:color="auto"/>
              <w:right w:val="single" w:sz="6" w:space="0" w:color="auto"/>
            </w:tcBorders>
            <w:vAlign w:val="center"/>
          </w:tcPr>
          <w:p w14:paraId="64DEFEEF" w14:textId="670AA180" w:rsidR="00E41ADF" w:rsidRPr="00D673DA" w:rsidRDefault="00E41ADF" w:rsidP="00E41ADF">
            <w:pPr>
              <w:spacing w:after="480" w:line="360" w:lineRule="auto"/>
              <w:rPr>
                <w:rStyle w:val="Enfasigrassetto"/>
                <w:b w:val="0"/>
                <w:bCs w:val="0"/>
              </w:rPr>
            </w:pPr>
            <w:r>
              <w:rPr>
                <w:rStyle w:val="Enfasigrassetto"/>
                <w:b w:val="0"/>
                <w:bCs w:val="0"/>
              </w:rPr>
              <w:t>15/12/2025</w:t>
            </w:r>
          </w:p>
        </w:tc>
        <w:tc>
          <w:tcPr>
            <w:tcW w:w="7184" w:type="dxa"/>
            <w:tcBorders>
              <w:top w:val="single" w:sz="6" w:space="0" w:color="auto"/>
              <w:left w:val="single" w:sz="6" w:space="0" w:color="auto"/>
              <w:bottom w:val="single" w:sz="6" w:space="0" w:color="auto"/>
              <w:right w:val="single" w:sz="6" w:space="0" w:color="auto"/>
            </w:tcBorders>
            <w:vAlign w:val="center"/>
          </w:tcPr>
          <w:p w14:paraId="42802074" w14:textId="77777777" w:rsidR="00E41ADF" w:rsidRPr="00E41ADF" w:rsidRDefault="00E41ADF" w:rsidP="00E41ADF">
            <w:pPr>
              <w:spacing w:after="480" w:line="360" w:lineRule="auto"/>
              <w:rPr>
                <w:lang w:eastAsia="en-US"/>
              </w:rPr>
            </w:pPr>
            <w:r w:rsidRPr="00E41ADF">
              <w:rPr>
                <w:lang w:eastAsia="en-US"/>
              </w:rPr>
              <w:t xml:space="preserve">Sanatoria ex </w:t>
            </w:r>
            <w:proofErr w:type="spellStart"/>
            <w:r w:rsidRPr="00E41ADF">
              <w:rPr>
                <w:lang w:eastAsia="en-US"/>
              </w:rPr>
              <w:t>tunc</w:t>
            </w:r>
            <w:proofErr w:type="spellEnd"/>
            <w:r w:rsidRPr="00E41ADF">
              <w:rPr>
                <w:lang w:eastAsia="en-US"/>
              </w:rPr>
              <w:t xml:space="preserve"> e conferma dell'incarico di Responsabile della Prevenzione della Corruzione e della Trasparenza (RPCT) con decorrenza retroattiva (15/04/2024 - data del presente atto) e proroga funzionale alla conclusione della L.C.A., in capo alla Dirigente Area Affari Generali, Dr.ssa Alessandra Vaccaro.</w:t>
            </w:r>
          </w:p>
          <w:p w14:paraId="59E6F42F" w14:textId="77777777" w:rsidR="00E41ADF" w:rsidRPr="00D673DA" w:rsidRDefault="00E41ADF" w:rsidP="00E41ADF">
            <w:pPr>
              <w:spacing w:after="480" w:line="360" w:lineRule="auto"/>
              <w:rPr>
                <w:lang w:eastAsia="en-US"/>
              </w:rPr>
            </w:pPr>
          </w:p>
        </w:tc>
      </w:tr>
      <w:tr w:rsidR="00E41ADF" w:rsidRPr="00D673DA" w14:paraId="231F35D6" w14:textId="77777777" w:rsidTr="009F59C2">
        <w:trPr>
          <w:tblCellSpacing w:w="15" w:type="dxa"/>
        </w:trPr>
        <w:tc>
          <w:tcPr>
            <w:tcW w:w="1684" w:type="dxa"/>
            <w:tcBorders>
              <w:top w:val="single" w:sz="6" w:space="0" w:color="auto"/>
              <w:left w:val="single" w:sz="6" w:space="0" w:color="auto"/>
              <w:bottom w:val="single" w:sz="6" w:space="0" w:color="auto"/>
              <w:right w:val="single" w:sz="6" w:space="0" w:color="auto"/>
            </w:tcBorders>
            <w:vAlign w:val="center"/>
          </w:tcPr>
          <w:p w14:paraId="2C443CD3" w14:textId="2EEF3E74" w:rsidR="00E41ADF" w:rsidRPr="00D673DA" w:rsidRDefault="00E41ADF" w:rsidP="00E41ADF">
            <w:pPr>
              <w:spacing w:after="480" w:line="360" w:lineRule="auto"/>
            </w:pPr>
            <w:r w:rsidRPr="00D673DA">
              <w:t>D.C. n.2</w:t>
            </w:r>
          </w:p>
        </w:tc>
        <w:tc>
          <w:tcPr>
            <w:tcW w:w="1278" w:type="dxa"/>
            <w:tcBorders>
              <w:top w:val="single" w:sz="6" w:space="0" w:color="auto"/>
              <w:left w:val="single" w:sz="6" w:space="0" w:color="auto"/>
              <w:bottom w:val="single" w:sz="6" w:space="0" w:color="auto"/>
              <w:right w:val="single" w:sz="6" w:space="0" w:color="auto"/>
            </w:tcBorders>
            <w:vAlign w:val="center"/>
          </w:tcPr>
          <w:p w14:paraId="50DE24F2" w14:textId="5B449EED" w:rsidR="00E41ADF" w:rsidRPr="00D673DA" w:rsidRDefault="00E41ADF" w:rsidP="00E41ADF">
            <w:pPr>
              <w:spacing w:after="480" w:line="360" w:lineRule="auto"/>
            </w:pPr>
            <w:r w:rsidRPr="00D673DA">
              <w:rPr>
                <w:rStyle w:val="Enfasigrassetto"/>
                <w:b w:val="0"/>
                <w:bCs w:val="0"/>
              </w:rPr>
              <w:t>27/01/2025</w:t>
            </w:r>
          </w:p>
        </w:tc>
        <w:tc>
          <w:tcPr>
            <w:tcW w:w="7184" w:type="dxa"/>
            <w:tcBorders>
              <w:top w:val="single" w:sz="6" w:space="0" w:color="auto"/>
              <w:left w:val="single" w:sz="6" w:space="0" w:color="auto"/>
              <w:bottom w:val="single" w:sz="6" w:space="0" w:color="auto"/>
              <w:right w:val="single" w:sz="6" w:space="0" w:color="auto"/>
            </w:tcBorders>
            <w:vAlign w:val="center"/>
          </w:tcPr>
          <w:p w14:paraId="753C3DE3" w14:textId="7291D4B8" w:rsidR="00E41ADF" w:rsidRPr="00D673DA" w:rsidRDefault="00E41ADF" w:rsidP="00E41ADF">
            <w:pPr>
              <w:spacing w:after="480" w:line="360" w:lineRule="auto"/>
            </w:pPr>
            <w:r w:rsidRPr="00D673DA">
              <w:t>Approvazione Piano Triennale di Prevenzione della Corruzione e Trasparenza 2025-2027 del CO.R.A.P.</w:t>
            </w:r>
          </w:p>
        </w:tc>
      </w:tr>
      <w:tr w:rsidR="00E41ADF" w:rsidRPr="00D673DA" w14:paraId="675A1934" w14:textId="77777777" w:rsidTr="009F59C2">
        <w:trPr>
          <w:tblCellSpacing w:w="15" w:type="dxa"/>
        </w:trPr>
        <w:tc>
          <w:tcPr>
            <w:tcW w:w="1684" w:type="dxa"/>
            <w:tcBorders>
              <w:top w:val="single" w:sz="6" w:space="0" w:color="auto"/>
              <w:left w:val="single" w:sz="6" w:space="0" w:color="auto"/>
              <w:bottom w:val="single" w:sz="6" w:space="0" w:color="auto"/>
              <w:right w:val="single" w:sz="6" w:space="0" w:color="auto"/>
            </w:tcBorders>
            <w:vAlign w:val="center"/>
            <w:hideMark/>
          </w:tcPr>
          <w:p w14:paraId="5C7A65C6" w14:textId="77777777" w:rsidR="00E41ADF" w:rsidRPr="00D673DA" w:rsidRDefault="00E41ADF" w:rsidP="00E41ADF">
            <w:pPr>
              <w:spacing w:after="480" w:line="360" w:lineRule="auto"/>
            </w:pPr>
            <w:r w:rsidRPr="00D673DA">
              <w:t>D.C. n. 31</w:t>
            </w:r>
          </w:p>
        </w:tc>
        <w:tc>
          <w:tcPr>
            <w:tcW w:w="1278" w:type="dxa"/>
            <w:tcBorders>
              <w:top w:val="single" w:sz="6" w:space="0" w:color="auto"/>
              <w:left w:val="single" w:sz="6" w:space="0" w:color="auto"/>
              <w:bottom w:val="single" w:sz="6" w:space="0" w:color="auto"/>
              <w:right w:val="single" w:sz="6" w:space="0" w:color="auto"/>
            </w:tcBorders>
            <w:vAlign w:val="center"/>
            <w:hideMark/>
          </w:tcPr>
          <w:p w14:paraId="5E9F5736" w14:textId="77777777" w:rsidR="00E41ADF" w:rsidRPr="00D673DA" w:rsidRDefault="00E41ADF" w:rsidP="00E41ADF">
            <w:pPr>
              <w:spacing w:after="480" w:line="360" w:lineRule="auto"/>
            </w:pPr>
            <w:r w:rsidRPr="00D673DA">
              <w:t>18/12/2024</w:t>
            </w:r>
          </w:p>
        </w:tc>
        <w:tc>
          <w:tcPr>
            <w:tcW w:w="7184" w:type="dxa"/>
            <w:tcBorders>
              <w:top w:val="single" w:sz="6" w:space="0" w:color="auto"/>
              <w:left w:val="single" w:sz="6" w:space="0" w:color="auto"/>
              <w:bottom w:val="single" w:sz="6" w:space="0" w:color="auto"/>
              <w:right w:val="single" w:sz="6" w:space="0" w:color="auto"/>
            </w:tcBorders>
            <w:vAlign w:val="center"/>
            <w:hideMark/>
          </w:tcPr>
          <w:p w14:paraId="21E19D3E" w14:textId="77777777" w:rsidR="00E41ADF" w:rsidRPr="00D673DA" w:rsidRDefault="00E41ADF" w:rsidP="00E41ADF">
            <w:pPr>
              <w:spacing w:after="480" w:line="360" w:lineRule="auto"/>
            </w:pPr>
            <w:r w:rsidRPr="00D673DA">
              <w:t>Approvazione delle Linee Generali e Obiettivi Strategici per il PTPCT 2025-2027.</w:t>
            </w:r>
          </w:p>
        </w:tc>
      </w:tr>
      <w:tr w:rsidR="00E41ADF" w:rsidRPr="00D673DA" w14:paraId="6451745D" w14:textId="77777777" w:rsidTr="009F59C2">
        <w:trPr>
          <w:tblCellSpacing w:w="15" w:type="dxa"/>
        </w:trPr>
        <w:tc>
          <w:tcPr>
            <w:tcW w:w="1684" w:type="dxa"/>
            <w:tcBorders>
              <w:top w:val="single" w:sz="6" w:space="0" w:color="auto"/>
              <w:left w:val="single" w:sz="6" w:space="0" w:color="auto"/>
              <w:bottom w:val="single" w:sz="6" w:space="0" w:color="auto"/>
              <w:right w:val="single" w:sz="6" w:space="0" w:color="auto"/>
            </w:tcBorders>
            <w:vAlign w:val="center"/>
            <w:hideMark/>
          </w:tcPr>
          <w:p w14:paraId="0685DD40" w14:textId="77777777" w:rsidR="00E41ADF" w:rsidRPr="00D673DA" w:rsidRDefault="00E41ADF" w:rsidP="00E41ADF">
            <w:pPr>
              <w:spacing w:after="480" w:line="360" w:lineRule="auto"/>
            </w:pPr>
            <w:r w:rsidRPr="00D673DA">
              <w:t>Det. n. 104</w:t>
            </w:r>
          </w:p>
        </w:tc>
        <w:tc>
          <w:tcPr>
            <w:tcW w:w="1278" w:type="dxa"/>
            <w:tcBorders>
              <w:top w:val="single" w:sz="6" w:space="0" w:color="auto"/>
              <w:left w:val="single" w:sz="6" w:space="0" w:color="auto"/>
              <w:bottom w:val="single" w:sz="6" w:space="0" w:color="auto"/>
              <w:right w:val="single" w:sz="6" w:space="0" w:color="auto"/>
            </w:tcBorders>
            <w:vAlign w:val="center"/>
            <w:hideMark/>
          </w:tcPr>
          <w:p w14:paraId="58858F4E" w14:textId="77777777" w:rsidR="00E41ADF" w:rsidRPr="00D673DA" w:rsidRDefault="00E41ADF" w:rsidP="00E41ADF">
            <w:pPr>
              <w:spacing w:after="480" w:line="360" w:lineRule="auto"/>
            </w:pPr>
            <w:r w:rsidRPr="00D673DA">
              <w:t>17/12/2024</w:t>
            </w:r>
          </w:p>
        </w:tc>
        <w:tc>
          <w:tcPr>
            <w:tcW w:w="7184" w:type="dxa"/>
            <w:tcBorders>
              <w:top w:val="single" w:sz="6" w:space="0" w:color="auto"/>
              <w:left w:val="single" w:sz="6" w:space="0" w:color="auto"/>
              <w:bottom w:val="single" w:sz="6" w:space="0" w:color="auto"/>
              <w:right w:val="single" w:sz="6" w:space="0" w:color="auto"/>
            </w:tcBorders>
            <w:vAlign w:val="center"/>
            <w:hideMark/>
          </w:tcPr>
          <w:p w14:paraId="16D77FE0" w14:textId="77777777" w:rsidR="00E41ADF" w:rsidRPr="00D673DA" w:rsidRDefault="00E41ADF" w:rsidP="00E41ADF">
            <w:pPr>
              <w:spacing w:after="480" w:line="360" w:lineRule="auto"/>
            </w:pPr>
            <w:r w:rsidRPr="00D673DA">
              <w:t>Aggiornamento della Procedura e Modulistica relativa all'Accesso Civico.</w:t>
            </w:r>
          </w:p>
        </w:tc>
      </w:tr>
      <w:tr w:rsidR="00E41ADF" w:rsidRPr="00D673DA" w14:paraId="72BF4C4B" w14:textId="77777777" w:rsidTr="009F59C2">
        <w:trPr>
          <w:tblCellSpacing w:w="15" w:type="dxa"/>
        </w:trPr>
        <w:tc>
          <w:tcPr>
            <w:tcW w:w="1684" w:type="dxa"/>
            <w:tcBorders>
              <w:top w:val="single" w:sz="6" w:space="0" w:color="auto"/>
              <w:left w:val="single" w:sz="6" w:space="0" w:color="auto"/>
              <w:bottom w:val="single" w:sz="6" w:space="0" w:color="auto"/>
              <w:right w:val="single" w:sz="6" w:space="0" w:color="auto"/>
            </w:tcBorders>
            <w:vAlign w:val="center"/>
            <w:hideMark/>
          </w:tcPr>
          <w:p w14:paraId="23E9F246" w14:textId="2DB8B598" w:rsidR="00E41ADF" w:rsidRPr="00D673DA" w:rsidRDefault="00E41ADF" w:rsidP="00E41ADF">
            <w:pPr>
              <w:spacing w:after="480" w:line="360" w:lineRule="auto"/>
              <w:rPr>
                <w:spacing w:val="6"/>
                <w:w w:val="98"/>
              </w:rPr>
            </w:pPr>
            <w:r w:rsidRPr="00D673DA">
              <w:rPr>
                <w:spacing w:val="6"/>
                <w:w w:val="98"/>
              </w:rPr>
              <w:lastRenderedPageBreak/>
              <w:t>D.P.G.R. n.  70</w:t>
            </w:r>
          </w:p>
        </w:tc>
        <w:tc>
          <w:tcPr>
            <w:tcW w:w="1278" w:type="dxa"/>
            <w:tcBorders>
              <w:top w:val="single" w:sz="6" w:space="0" w:color="auto"/>
              <w:left w:val="single" w:sz="6" w:space="0" w:color="auto"/>
              <w:bottom w:val="single" w:sz="6" w:space="0" w:color="auto"/>
              <w:right w:val="single" w:sz="6" w:space="0" w:color="auto"/>
            </w:tcBorders>
            <w:vAlign w:val="center"/>
            <w:hideMark/>
          </w:tcPr>
          <w:p w14:paraId="61001CC7" w14:textId="77777777" w:rsidR="00E41ADF" w:rsidRPr="00D673DA" w:rsidRDefault="00E41ADF" w:rsidP="00E41ADF">
            <w:pPr>
              <w:spacing w:after="480" w:line="360" w:lineRule="auto"/>
            </w:pPr>
            <w:r w:rsidRPr="00D673DA">
              <w:t>12/11/2024</w:t>
            </w:r>
          </w:p>
        </w:tc>
        <w:tc>
          <w:tcPr>
            <w:tcW w:w="7184" w:type="dxa"/>
            <w:tcBorders>
              <w:top w:val="single" w:sz="6" w:space="0" w:color="auto"/>
              <w:left w:val="single" w:sz="6" w:space="0" w:color="auto"/>
              <w:bottom w:val="single" w:sz="6" w:space="0" w:color="auto"/>
              <w:right w:val="single" w:sz="6" w:space="0" w:color="auto"/>
            </w:tcBorders>
            <w:tcFitText/>
            <w:vAlign w:val="center"/>
            <w:hideMark/>
          </w:tcPr>
          <w:p w14:paraId="5C5CE4B8" w14:textId="77777777" w:rsidR="00E41ADF" w:rsidRPr="00D673DA" w:rsidRDefault="00E41ADF" w:rsidP="00E41ADF">
            <w:pPr>
              <w:spacing w:after="480" w:line="360" w:lineRule="auto"/>
            </w:pPr>
            <w:r w:rsidRPr="00D673DA">
              <w:rPr>
                <w:spacing w:val="6"/>
              </w:rPr>
              <w:t>Nomina dell'Avvocato Sergio De Felice quale Commissario Liquidatore</w:t>
            </w:r>
            <w:r w:rsidRPr="00D673DA">
              <w:rPr>
                <w:spacing w:val="-9"/>
              </w:rPr>
              <w:t>.</w:t>
            </w:r>
          </w:p>
        </w:tc>
      </w:tr>
      <w:tr w:rsidR="00E41ADF" w:rsidRPr="00D673DA" w14:paraId="088756A8" w14:textId="77777777" w:rsidTr="009F59C2">
        <w:trPr>
          <w:tblCellSpacing w:w="15" w:type="dxa"/>
        </w:trPr>
        <w:tc>
          <w:tcPr>
            <w:tcW w:w="1684" w:type="dxa"/>
            <w:tcBorders>
              <w:top w:val="single" w:sz="6" w:space="0" w:color="auto"/>
              <w:left w:val="single" w:sz="6" w:space="0" w:color="auto"/>
              <w:bottom w:val="single" w:sz="6" w:space="0" w:color="auto"/>
              <w:right w:val="single" w:sz="6" w:space="0" w:color="auto"/>
            </w:tcBorders>
            <w:vAlign w:val="center"/>
            <w:hideMark/>
          </w:tcPr>
          <w:p w14:paraId="2FDED734" w14:textId="77777777" w:rsidR="00E41ADF" w:rsidRPr="00D673DA" w:rsidRDefault="00E41ADF" w:rsidP="00E41ADF">
            <w:pPr>
              <w:spacing w:after="480" w:line="360" w:lineRule="auto"/>
            </w:pPr>
            <w:r w:rsidRPr="00D673DA">
              <w:t>L.R. n. 16/2024</w:t>
            </w:r>
          </w:p>
        </w:tc>
        <w:tc>
          <w:tcPr>
            <w:tcW w:w="1278" w:type="dxa"/>
            <w:tcBorders>
              <w:top w:val="single" w:sz="6" w:space="0" w:color="auto"/>
              <w:left w:val="single" w:sz="6" w:space="0" w:color="auto"/>
              <w:bottom w:val="single" w:sz="6" w:space="0" w:color="auto"/>
              <w:right w:val="single" w:sz="6" w:space="0" w:color="auto"/>
            </w:tcBorders>
            <w:vAlign w:val="center"/>
            <w:hideMark/>
          </w:tcPr>
          <w:p w14:paraId="12F2A668" w14:textId="77777777" w:rsidR="00E41ADF" w:rsidRPr="00D673DA" w:rsidRDefault="00E41ADF" w:rsidP="00E41ADF">
            <w:pPr>
              <w:spacing w:after="480" w:line="360" w:lineRule="auto"/>
            </w:pPr>
            <w:r w:rsidRPr="00D673DA">
              <w:t>29/03/2024</w:t>
            </w:r>
          </w:p>
        </w:tc>
        <w:tc>
          <w:tcPr>
            <w:tcW w:w="7184" w:type="dxa"/>
            <w:tcBorders>
              <w:top w:val="single" w:sz="6" w:space="0" w:color="auto"/>
              <w:left w:val="single" w:sz="6" w:space="0" w:color="auto"/>
              <w:bottom w:val="single" w:sz="6" w:space="0" w:color="auto"/>
              <w:right w:val="single" w:sz="6" w:space="0" w:color="auto"/>
            </w:tcBorders>
            <w:vAlign w:val="center"/>
            <w:hideMark/>
          </w:tcPr>
          <w:p w14:paraId="01E6A652" w14:textId="77777777" w:rsidR="00E41ADF" w:rsidRPr="00D673DA" w:rsidRDefault="00E41ADF" w:rsidP="00E41ADF">
            <w:pPr>
              <w:spacing w:after="480" w:line="360" w:lineRule="auto"/>
            </w:pPr>
            <w:r w:rsidRPr="00D673DA">
              <w:t>Istituzione di ARSAI (futuro subentrante) e autorizzazione al proseguo dell'esercizio provvisorio.</w:t>
            </w:r>
          </w:p>
        </w:tc>
      </w:tr>
      <w:tr w:rsidR="00E41ADF" w:rsidRPr="00D673DA" w14:paraId="10B8188D" w14:textId="77777777" w:rsidTr="009F59C2">
        <w:trPr>
          <w:tblCellSpacing w:w="15" w:type="dxa"/>
        </w:trPr>
        <w:tc>
          <w:tcPr>
            <w:tcW w:w="1684" w:type="dxa"/>
            <w:tcBorders>
              <w:top w:val="single" w:sz="6" w:space="0" w:color="auto"/>
              <w:left w:val="single" w:sz="6" w:space="0" w:color="auto"/>
              <w:bottom w:val="single" w:sz="6" w:space="0" w:color="auto"/>
              <w:right w:val="single" w:sz="6" w:space="0" w:color="auto"/>
            </w:tcBorders>
            <w:vAlign w:val="center"/>
            <w:hideMark/>
          </w:tcPr>
          <w:p w14:paraId="4B142DB8" w14:textId="77777777" w:rsidR="00E41ADF" w:rsidRPr="00D673DA" w:rsidRDefault="00E41ADF" w:rsidP="00E41ADF">
            <w:pPr>
              <w:spacing w:after="480" w:line="360" w:lineRule="auto"/>
            </w:pPr>
            <w:r w:rsidRPr="00D673DA">
              <w:t>D.C. n. 25</w:t>
            </w:r>
          </w:p>
        </w:tc>
        <w:tc>
          <w:tcPr>
            <w:tcW w:w="1278" w:type="dxa"/>
            <w:tcBorders>
              <w:top w:val="single" w:sz="6" w:space="0" w:color="auto"/>
              <w:left w:val="single" w:sz="6" w:space="0" w:color="auto"/>
              <w:bottom w:val="single" w:sz="6" w:space="0" w:color="auto"/>
              <w:right w:val="single" w:sz="6" w:space="0" w:color="auto"/>
            </w:tcBorders>
            <w:vAlign w:val="center"/>
            <w:hideMark/>
          </w:tcPr>
          <w:p w14:paraId="602ACFA3" w14:textId="77777777" w:rsidR="00E41ADF" w:rsidRPr="00D673DA" w:rsidRDefault="00E41ADF" w:rsidP="00E41ADF">
            <w:pPr>
              <w:spacing w:after="480" w:line="360" w:lineRule="auto"/>
            </w:pPr>
            <w:r w:rsidRPr="00D673DA">
              <w:t>01/12/2023</w:t>
            </w:r>
          </w:p>
        </w:tc>
        <w:tc>
          <w:tcPr>
            <w:tcW w:w="7184" w:type="dxa"/>
            <w:tcBorders>
              <w:top w:val="single" w:sz="6" w:space="0" w:color="auto"/>
              <w:left w:val="single" w:sz="6" w:space="0" w:color="auto"/>
              <w:bottom w:val="single" w:sz="6" w:space="0" w:color="auto"/>
              <w:right w:val="single" w:sz="6" w:space="0" w:color="auto"/>
            </w:tcBorders>
            <w:vAlign w:val="center"/>
            <w:hideMark/>
          </w:tcPr>
          <w:p w14:paraId="656C8F08" w14:textId="77777777" w:rsidR="00E41ADF" w:rsidRPr="00D673DA" w:rsidRDefault="00E41ADF" w:rsidP="00E41ADF">
            <w:pPr>
              <w:spacing w:after="480" w:line="360" w:lineRule="auto"/>
            </w:pPr>
            <w:r w:rsidRPr="00D673DA">
              <w:t>Nomina del Responsabile dell’Anagrafe per la Stazione Appaltante (R.A.S.A.).</w:t>
            </w:r>
          </w:p>
        </w:tc>
      </w:tr>
      <w:tr w:rsidR="00E41ADF" w:rsidRPr="00D673DA" w14:paraId="1FC87563" w14:textId="77777777" w:rsidTr="009F59C2">
        <w:trPr>
          <w:tblCellSpacing w:w="15" w:type="dxa"/>
        </w:trPr>
        <w:tc>
          <w:tcPr>
            <w:tcW w:w="1684" w:type="dxa"/>
            <w:tcBorders>
              <w:top w:val="single" w:sz="6" w:space="0" w:color="auto"/>
              <w:left w:val="single" w:sz="6" w:space="0" w:color="auto"/>
              <w:bottom w:val="single" w:sz="6" w:space="0" w:color="auto"/>
              <w:right w:val="single" w:sz="6" w:space="0" w:color="auto"/>
            </w:tcBorders>
            <w:vAlign w:val="center"/>
            <w:hideMark/>
          </w:tcPr>
          <w:p w14:paraId="01928941" w14:textId="77777777" w:rsidR="00E41ADF" w:rsidRPr="00D673DA" w:rsidRDefault="00E41ADF" w:rsidP="00E41ADF">
            <w:pPr>
              <w:spacing w:after="480" w:line="360" w:lineRule="auto"/>
            </w:pPr>
            <w:r w:rsidRPr="00D673DA">
              <w:t>D.C. n. 55</w:t>
            </w:r>
          </w:p>
        </w:tc>
        <w:tc>
          <w:tcPr>
            <w:tcW w:w="1278" w:type="dxa"/>
            <w:tcBorders>
              <w:top w:val="single" w:sz="6" w:space="0" w:color="auto"/>
              <w:left w:val="single" w:sz="6" w:space="0" w:color="auto"/>
              <w:bottom w:val="single" w:sz="6" w:space="0" w:color="auto"/>
              <w:right w:val="single" w:sz="6" w:space="0" w:color="auto"/>
            </w:tcBorders>
            <w:vAlign w:val="center"/>
            <w:hideMark/>
          </w:tcPr>
          <w:p w14:paraId="6DA846A5" w14:textId="77777777" w:rsidR="00E41ADF" w:rsidRPr="00D673DA" w:rsidRDefault="00E41ADF" w:rsidP="00E41ADF">
            <w:pPr>
              <w:spacing w:after="480" w:line="360" w:lineRule="auto"/>
            </w:pPr>
            <w:r w:rsidRPr="00D673DA">
              <w:t>16/12/2022</w:t>
            </w:r>
          </w:p>
        </w:tc>
        <w:tc>
          <w:tcPr>
            <w:tcW w:w="7184" w:type="dxa"/>
            <w:tcBorders>
              <w:top w:val="single" w:sz="6" w:space="0" w:color="auto"/>
              <w:left w:val="single" w:sz="6" w:space="0" w:color="auto"/>
              <w:bottom w:val="single" w:sz="6" w:space="0" w:color="auto"/>
              <w:right w:val="single" w:sz="6" w:space="0" w:color="auto"/>
            </w:tcBorders>
            <w:vAlign w:val="center"/>
            <w:hideMark/>
          </w:tcPr>
          <w:p w14:paraId="6BAB2572" w14:textId="77777777" w:rsidR="00E41ADF" w:rsidRPr="00D673DA" w:rsidRDefault="00E41ADF" w:rsidP="00E41ADF">
            <w:pPr>
              <w:spacing w:after="480" w:line="360" w:lineRule="auto"/>
            </w:pPr>
            <w:r w:rsidRPr="00D673DA">
              <w:t>Adozione del Regolamento per gli affidamenti diretti (Linee Guida ANAC n. 4).</w:t>
            </w:r>
          </w:p>
        </w:tc>
      </w:tr>
      <w:tr w:rsidR="00E41ADF" w:rsidRPr="00D673DA" w14:paraId="42BE9906" w14:textId="77777777" w:rsidTr="009F59C2">
        <w:trPr>
          <w:tblCellSpacing w:w="15" w:type="dxa"/>
        </w:trPr>
        <w:tc>
          <w:tcPr>
            <w:tcW w:w="1684" w:type="dxa"/>
            <w:tcBorders>
              <w:top w:val="single" w:sz="6" w:space="0" w:color="auto"/>
              <w:left w:val="single" w:sz="6" w:space="0" w:color="auto"/>
              <w:bottom w:val="single" w:sz="6" w:space="0" w:color="auto"/>
              <w:right w:val="single" w:sz="6" w:space="0" w:color="auto"/>
            </w:tcBorders>
            <w:vAlign w:val="center"/>
            <w:hideMark/>
          </w:tcPr>
          <w:p w14:paraId="684C0AE3" w14:textId="77777777" w:rsidR="00E41ADF" w:rsidRPr="00D673DA" w:rsidRDefault="00E41ADF" w:rsidP="00E41ADF">
            <w:pPr>
              <w:spacing w:after="480" w:line="360" w:lineRule="auto"/>
            </w:pPr>
            <w:r w:rsidRPr="00D673DA">
              <w:t>D.C. n. 32/33</w:t>
            </w:r>
          </w:p>
        </w:tc>
        <w:tc>
          <w:tcPr>
            <w:tcW w:w="1278" w:type="dxa"/>
            <w:tcBorders>
              <w:top w:val="single" w:sz="6" w:space="0" w:color="auto"/>
              <w:left w:val="single" w:sz="6" w:space="0" w:color="auto"/>
              <w:bottom w:val="single" w:sz="6" w:space="0" w:color="auto"/>
              <w:right w:val="single" w:sz="6" w:space="0" w:color="auto"/>
            </w:tcBorders>
            <w:vAlign w:val="center"/>
            <w:hideMark/>
          </w:tcPr>
          <w:p w14:paraId="484AA1F2" w14:textId="77777777" w:rsidR="00E41ADF" w:rsidRPr="00D673DA" w:rsidRDefault="00E41ADF" w:rsidP="00E41ADF">
            <w:pPr>
              <w:spacing w:after="480" w:line="360" w:lineRule="auto"/>
            </w:pPr>
            <w:r w:rsidRPr="00D673DA">
              <w:t>15/04/2021</w:t>
            </w:r>
          </w:p>
        </w:tc>
        <w:tc>
          <w:tcPr>
            <w:tcW w:w="7184" w:type="dxa"/>
            <w:tcBorders>
              <w:top w:val="single" w:sz="6" w:space="0" w:color="auto"/>
              <w:left w:val="single" w:sz="6" w:space="0" w:color="auto"/>
              <w:bottom w:val="single" w:sz="6" w:space="0" w:color="auto"/>
              <w:right w:val="single" w:sz="6" w:space="0" w:color="auto"/>
            </w:tcBorders>
            <w:vAlign w:val="center"/>
            <w:hideMark/>
          </w:tcPr>
          <w:p w14:paraId="7233A7F0" w14:textId="77777777" w:rsidR="00E41ADF" w:rsidRPr="00D673DA" w:rsidRDefault="00E41ADF" w:rsidP="00E41ADF">
            <w:pPr>
              <w:spacing w:after="480" w:line="360" w:lineRule="auto"/>
            </w:pPr>
            <w:r w:rsidRPr="00D673DA">
              <w:t>Assegnazione delle Aree ai Dirigenti e nomina della Dott.ssa Alessandra Vaccaro quale R.P.C.T.</w:t>
            </w:r>
          </w:p>
        </w:tc>
      </w:tr>
      <w:tr w:rsidR="00E41ADF" w:rsidRPr="00D673DA" w14:paraId="79DC959E" w14:textId="77777777" w:rsidTr="009F59C2">
        <w:trPr>
          <w:tblCellSpacing w:w="15" w:type="dxa"/>
        </w:trPr>
        <w:tc>
          <w:tcPr>
            <w:tcW w:w="1684" w:type="dxa"/>
            <w:tcBorders>
              <w:top w:val="single" w:sz="6" w:space="0" w:color="auto"/>
              <w:left w:val="single" w:sz="6" w:space="0" w:color="auto"/>
              <w:bottom w:val="single" w:sz="6" w:space="0" w:color="auto"/>
              <w:right w:val="single" w:sz="6" w:space="0" w:color="auto"/>
            </w:tcBorders>
            <w:vAlign w:val="center"/>
            <w:hideMark/>
          </w:tcPr>
          <w:p w14:paraId="25015851" w14:textId="77777777" w:rsidR="00E41ADF" w:rsidRPr="00D673DA" w:rsidRDefault="00E41ADF" w:rsidP="00E41ADF">
            <w:pPr>
              <w:spacing w:after="480" w:line="360" w:lineRule="auto"/>
            </w:pPr>
            <w:r w:rsidRPr="00D673DA">
              <w:t>D.C. n. 42</w:t>
            </w:r>
          </w:p>
        </w:tc>
        <w:tc>
          <w:tcPr>
            <w:tcW w:w="1278" w:type="dxa"/>
            <w:tcBorders>
              <w:top w:val="single" w:sz="6" w:space="0" w:color="auto"/>
              <w:left w:val="single" w:sz="6" w:space="0" w:color="auto"/>
              <w:bottom w:val="single" w:sz="6" w:space="0" w:color="auto"/>
              <w:right w:val="single" w:sz="6" w:space="0" w:color="auto"/>
            </w:tcBorders>
            <w:vAlign w:val="center"/>
            <w:hideMark/>
          </w:tcPr>
          <w:p w14:paraId="3FA5ECCC" w14:textId="77777777" w:rsidR="00E41ADF" w:rsidRPr="00D673DA" w:rsidRDefault="00E41ADF" w:rsidP="00E41ADF">
            <w:pPr>
              <w:spacing w:after="480" w:line="360" w:lineRule="auto"/>
            </w:pPr>
            <w:r w:rsidRPr="00D673DA">
              <w:t>30/06/2020</w:t>
            </w:r>
          </w:p>
        </w:tc>
        <w:tc>
          <w:tcPr>
            <w:tcW w:w="7184" w:type="dxa"/>
            <w:tcBorders>
              <w:top w:val="single" w:sz="6" w:space="0" w:color="auto"/>
              <w:left w:val="single" w:sz="6" w:space="0" w:color="auto"/>
              <w:bottom w:val="single" w:sz="6" w:space="0" w:color="auto"/>
              <w:right w:val="single" w:sz="6" w:space="0" w:color="auto"/>
            </w:tcBorders>
            <w:vAlign w:val="center"/>
            <w:hideMark/>
          </w:tcPr>
          <w:p w14:paraId="5B7A31FD" w14:textId="77777777" w:rsidR="00E41ADF" w:rsidRPr="00D673DA" w:rsidRDefault="00E41ADF" w:rsidP="00E41ADF">
            <w:pPr>
              <w:spacing w:after="480" w:line="360" w:lineRule="auto"/>
            </w:pPr>
            <w:r w:rsidRPr="00D673DA">
              <w:t xml:space="preserve">Ratifica componenti </w:t>
            </w:r>
            <w:proofErr w:type="spellStart"/>
            <w:r w:rsidRPr="00D673DA">
              <w:t>O.d.V</w:t>
            </w:r>
            <w:proofErr w:type="spellEnd"/>
            <w:r w:rsidRPr="00D673DA">
              <w:t>. (231) e attribuzione dei compiti di O.I.V.</w:t>
            </w:r>
          </w:p>
        </w:tc>
      </w:tr>
      <w:tr w:rsidR="00E41ADF" w:rsidRPr="00D673DA" w14:paraId="70C0D452" w14:textId="77777777" w:rsidTr="009F59C2">
        <w:trPr>
          <w:tblCellSpacing w:w="15" w:type="dxa"/>
        </w:trPr>
        <w:tc>
          <w:tcPr>
            <w:tcW w:w="1684" w:type="dxa"/>
            <w:tcBorders>
              <w:top w:val="single" w:sz="6" w:space="0" w:color="auto"/>
              <w:left w:val="single" w:sz="6" w:space="0" w:color="auto"/>
              <w:bottom w:val="single" w:sz="6" w:space="0" w:color="auto"/>
              <w:right w:val="single" w:sz="6" w:space="0" w:color="auto"/>
            </w:tcBorders>
            <w:vAlign w:val="center"/>
            <w:hideMark/>
          </w:tcPr>
          <w:p w14:paraId="1E64BF05" w14:textId="77777777" w:rsidR="00E41ADF" w:rsidRPr="00D673DA" w:rsidRDefault="00E41ADF" w:rsidP="00E41ADF">
            <w:pPr>
              <w:spacing w:after="480" w:line="360" w:lineRule="auto"/>
            </w:pPr>
            <w:r w:rsidRPr="00D673DA">
              <w:t>D.C. n. 56</w:t>
            </w:r>
          </w:p>
        </w:tc>
        <w:tc>
          <w:tcPr>
            <w:tcW w:w="1278" w:type="dxa"/>
            <w:tcBorders>
              <w:top w:val="single" w:sz="6" w:space="0" w:color="auto"/>
              <w:left w:val="single" w:sz="6" w:space="0" w:color="auto"/>
              <w:bottom w:val="single" w:sz="6" w:space="0" w:color="auto"/>
              <w:right w:val="single" w:sz="6" w:space="0" w:color="auto"/>
            </w:tcBorders>
            <w:vAlign w:val="center"/>
            <w:hideMark/>
          </w:tcPr>
          <w:p w14:paraId="1A00D698" w14:textId="77777777" w:rsidR="00E41ADF" w:rsidRPr="00D673DA" w:rsidRDefault="00E41ADF" w:rsidP="00E41ADF">
            <w:pPr>
              <w:spacing w:after="480" w:line="360" w:lineRule="auto"/>
            </w:pPr>
            <w:r w:rsidRPr="00D673DA">
              <w:t>30/09/2019</w:t>
            </w:r>
          </w:p>
        </w:tc>
        <w:tc>
          <w:tcPr>
            <w:tcW w:w="7184" w:type="dxa"/>
            <w:tcBorders>
              <w:top w:val="single" w:sz="6" w:space="0" w:color="auto"/>
              <w:left w:val="single" w:sz="6" w:space="0" w:color="auto"/>
              <w:bottom w:val="single" w:sz="6" w:space="0" w:color="auto"/>
              <w:right w:val="single" w:sz="6" w:space="0" w:color="auto"/>
            </w:tcBorders>
            <w:vAlign w:val="center"/>
            <w:hideMark/>
          </w:tcPr>
          <w:p w14:paraId="2D354C67" w14:textId="77777777" w:rsidR="00E41ADF" w:rsidRPr="00D673DA" w:rsidRDefault="00E41ADF" w:rsidP="00E41ADF">
            <w:pPr>
              <w:spacing w:after="480" w:line="360" w:lineRule="auto"/>
            </w:pPr>
            <w:r w:rsidRPr="00D673DA">
              <w:t>Approvazione del Codice di Comportamento ed Etico e Regolamento Disciplinare.</w:t>
            </w:r>
          </w:p>
        </w:tc>
      </w:tr>
    </w:tbl>
    <w:p w14:paraId="309E43E1" w14:textId="77777777" w:rsidR="00C049BD" w:rsidRPr="00D673DA" w:rsidRDefault="00C049BD" w:rsidP="00752FAC">
      <w:pPr>
        <w:pStyle w:val="Titolo3"/>
        <w:rPr>
          <w:rFonts w:ascii="Garamond" w:hAnsi="Garamond"/>
          <w:color w:val="auto"/>
          <w:sz w:val="24"/>
          <w:szCs w:val="24"/>
        </w:rPr>
      </w:pPr>
      <w:bookmarkStart w:id="4" w:name="_Toc219971513"/>
      <w:r w:rsidRPr="00D673DA">
        <w:rPr>
          <w:rFonts w:ascii="Garamond" w:hAnsi="Garamond"/>
          <w:color w:val="auto"/>
          <w:sz w:val="24"/>
          <w:szCs w:val="24"/>
        </w:rPr>
        <w:t>1.2. Struttura Organizzativa e Assegnazione di Aree</w:t>
      </w:r>
      <w:bookmarkEnd w:id="4"/>
    </w:p>
    <w:p w14:paraId="429ECC68" w14:textId="13699934" w:rsidR="00C049BD" w:rsidRPr="00D673DA" w:rsidRDefault="00C049BD" w:rsidP="00752FAC">
      <w:pPr>
        <w:pStyle w:val="NormaleWeb"/>
        <w:spacing w:line="360" w:lineRule="auto"/>
        <w:rPr>
          <w:rFonts w:ascii="Garamond" w:hAnsi="Garamond"/>
          <w:color w:val="auto"/>
        </w:rPr>
      </w:pPr>
      <w:r w:rsidRPr="00D673DA">
        <w:rPr>
          <w:rFonts w:ascii="Garamond" w:hAnsi="Garamond"/>
          <w:color w:val="auto"/>
        </w:rPr>
        <w:t>L'Ente conserva la struttura organizzativa di Aree, pur operando in L.C.A. (Commissario Liquidatore, Comitato di Sorveglianza</w:t>
      </w:r>
      <w:r w:rsidR="00FF22C7" w:rsidRPr="00D673DA">
        <w:rPr>
          <w:rFonts w:ascii="Garamond" w:hAnsi="Garamond"/>
          <w:color w:val="auto"/>
        </w:rPr>
        <w:t xml:space="preserve"> e Autorità di Vigilanza</w:t>
      </w:r>
      <w:r w:rsidRPr="00D673DA">
        <w:rPr>
          <w:rFonts w:ascii="Garamond" w:hAnsi="Garamond"/>
          <w:color w:val="auto"/>
        </w:rPr>
        <w:t>).</w:t>
      </w:r>
    </w:p>
    <w:tbl>
      <w:tblPr>
        <w:tblW w:w="10266" w:type="dxa"/>
        <w:tblCellSpacing w:w="15" w:type="dxa"/>
        <w:tblCellMar>
          <w:top w:w="15" w:type="dxa"/>
          <w:left w:w="15" w:type="dxa"/>
          <w:bottom w:w="15" w:type="dxa"/>
          <w:right w:w="15" w:type="dxa"/>
        </w:tblCellMar>
        <w:tblLook w:val="04A0" w:firstRow="1" w:lastRow="0" w:firstColumn="1" w:lastColumn="0" w:noHBand="0" w:noVBand="1"/>
      </w:tblPr>
      <w:tblGrid>
        <w:gridCol w:w="4738"/>
        <w:gridCol w:w="5528"/>
      </w:tblGrid>
      <w:tr w:rsidR="00752FAC" w:rsidRPr="00D673DA" w14:paraId="12E19A41" w14:textId="77777777" w:rsidTr="009F59C2">
        <w:trPr>
          <w:tblHeader/>
          <w:tblCellSpacing w:w="15" w:type="dxa"/>
        </w:trPr>
        <w:tc>
          <w:tcPr>
            <w:tcW w:w="4693" w:type="dxa"/>
            <w:tcBorders>
              <w:top w:val="single" w:sz="6" w:space="0" w:color="auto"/>
              <w:left w:val="single" w:sz="6" w:space="0" w:color="auto"/>
              <w:bottom w:val="single" w:sz="6" w:space="0" w:color="auto"/>
              <w:right w:val="single" w:sz="6" w:space="0" w:color="auto"/>
            </w:tcBorders>
            <w:vAlign w:val="center"/>
            <w:hideMark/>
          </w:tcPr>
          <w:p w14:paraId="61147810" w14:textId="77777777" w:rsidR="00C049BD" w:rsidRPr="00D673DA" w:rsidRDefault="00C049BD" w:rsidP="00752FAC">
            <w:pPr>
              <w:spacing w:after="480" w:line="360" w:lineRule="auto"/>
            </w:pPr>
            <w:r w:rsidRPr="00D673DA">
              <w:rPr>
                <w:rStyle w:val="Enfasigrassetto"/>
              </w:rPr>
              <w:t>Area (Responsabile della Gestione)</w:t>
            </w:r>
          </w:p>
        </w:tc>
        <w:tc>
          <w:tcPr>
            <w:tcW w:w="5483" w:type="dxa"/>
            <w:tcBorders>
              <w:top w:val="single" w:sz="6" w:space="0" w:color="auto"/>
              <w:left w:val="single" w:sz="6" w:space="0" w:color="auto"/>
              <w:bottom w:val="single" w:sz="6" w:space="0" w:color="auto"/>
              <w:right w:val="single" w:sz="6" w:space="0" w:color="auto"/>
            </w:tcBorders>
            <w:vAlign w:val="center"/>
            <w:hideMark/>
          </w:tcPr>
          <w:p w14:paraId="694EE62F" w14:textId="77777777" w:rsidR="00C049BD" w:rsidRPr="00D673DA" w:rsidRDefault="00C049BD" w:rsidP="00752FAC">
            <w:pPr>
              <w:spacing w:after="480" w:line="360" w:lineRule="auto"/>
            </w:pPr>
            <w:r w:rsidRPr="00D673DA">
              <w:rPr>
                <w:rStyle w:val="Enfasigrassetto"/>
              </w:rPr>
              <w:t>Dirigente Assegnatario (D.C. n. 32/2021)</w:t>
            </w:r>
          </w:p>
        </w:tc>
      </w:tr>
      <w:tr w:rsidR="00752FAC" w:rsidRPr="00D673DA" w14:paraId="48B9C4C6" w14:textId="77777777" w:rsidTr="009F59C2">
        <w:trPr>
          <w:tblCellSpacing w:w="15" w:type="dxa"/>
        </w:trPr>
        <w:tc>
          <w:tcPr>
            <w:tcW w:w="4693" w:type="dxa"/>
            <w:tcBorders>
              <w:top w:val="single" w:sz="6" w:space="0" w:color="auto"/>
              <w:left w:val="single" w:sz="6" w:space="0" w:color="auto"/>
              <w:bottom w:val="single" w:sz="6" w:space="0" w:color="auto"/>
              <w:right w:val="single" w:sz="6" w:space="0" w:color="auto"/>
            </w:tcBorders>
            <w:vAlign w:val="center"/>
            <w:hideMark/>
          </w:tcPr>
          <w:p w14:paraId="73E768C8" w14:textId="77777777" w:rsidR="00C049BD" w:rsidRPr="00D673DA" w:rsidRDefault="00C049BD" w:rsidP="00752FAC">
            <w:pPr>
              <w:spacing w:after="480" w:line="360" w:lineRule="auto"/>
            </w:pPr>
            <w:r w:rsidRPr="00D673DA">
              <w:lastRenderedPageBreak/>
              <w:t>AREA AFFARI GENERALI</w:t>
            </w:r>
          </w:p>
        </w:tc>
        <w:tc>
          <w:tcPr>
            <w:tcW w:w="5483" w:type="dxa"/>
            <w:tcBorders>
              <w:top w:val="single" w:sz="6" w:space="0" w:color="auto"/>
              <w:left w:val="single" w:sz="6" w:space="0" w:color="auto"/>
              <w:bottom w:val="single" w:sz="6" w:space="0" w:color="auto"/>
              <w:right w:val="single" w:sz="6" w:space="0" w:color="auto"/>
            </w:tcBorders>
            <w:vAlign w:val="center"/>
            <w:hideMark/>
          </w:tcPr>
          <w:p w14:paraId="0FABB134" w14:textId="77777777" w:rsidR="00C049BD" w:rsidRPr="00D673DA" w:rsidRDefault="00C049BD" w:rsidP="00752FAC">
            <w:pPr>
              <w:spacing w:after="480" w:line="360" w:lineRule="auto"/>
            </w:pPr>
            <w:r w:rsidRPr="00D673DA">
              <w:t>Dott.ssa Alessandra Vaccaro</w:t>
            </w:r>
          </w:p>
        </w:tc>
      </w:tr>
      <w:tr w:rsidR="00752FAC" w:rsidRPr="00D673DA" w14:paraId="4CEE1298" w14:textId="77777777" w:rsidTr="009F59C2">
        <w:trPr>
          <w:tblCellSpacing w:w="15" w:type="dxa"/>
        </w:trPr>
        <w:tc>
          <w:tcPr>
            <w:tcW w:w="4693" w:type="dxa"/>
            <w:tcBorders>
              <w:top w:val="single" w:sz="6" w:space="0" w:color="auto"/>
              <w:left w:val="single" w:sz="6" w:space="0" w:color="auto"/>
              <w:bottom w:val="single" w:sz="6" w:space="0" w:color="auto"/>
              <w:right w:val="single" w:sz="6" w:space="0" w:color="auto"/>
            </w:tcBorders>
            <w:vAlign w:val="center"/>
            <w:hideMark/>
          </w:tcPr>
          <w:p w14:paraId="19BEB234" w14:textId="77777777" w:rsidR="00C049BD" w:rsidRPr="00D673DA" w:rsidRDefault="00C049BD" w:rsidP="00752FAC">
            <w:pPr>
              <w:spacing w:after="480" w:line="360" w:lineRule="auto"/>
            </w:pPr>
            <w:r w:rsidRPr="00D673DA">
              <w:t>AREA BILANCIO CONTABILITÀ ECONOMATO e CONTRATTI</w:t>
            </w:r>
          </w:p>
        </w:tc>
        <w:tc>
          <w:tcPr>
            <w:tcW w:w="5483" w:type="dxa"/>
            <w:tcBorders>
              <w:top w:val="single" w:sz="6" w:space="0" w:color="auto"/>
              <w:left w:val="single" w:sz="6" w:space="0" w:color="auto"/>
              <w:bottom w:val="single" w:sz="6" w:space="0" w:color="auto"/>
              <w:right w:val="single" w:sz="6" w:space="0" w:color="auto"/>
            </w:tcBorders>
            <w:vAlign w:val="center"/>
            <w:hideMark/>
          </w:tcPr>
          <w:p w14:paraId="43C7394D" w14:textId="77777777" w:rsidR="00C049BD" w:rsidRPr="00D673DA" w:rsidRDefault="00C049BD" w:rsidP="00752FAC">
            <w:pPr>
              <w:spacing w:after="480" w:line="360" w:lineRule="auto"/>
            </w:pPr>
            <w:r w:rsidRPr="00D673DA">
              <w:t>Bilancio e Contabilità: Dott. Fabrizio D'Agostino / Economato e Contratti (ad interim): Dott.ssa Alessandra Vaccaro</w:t>
            </w:r>
          </w:p>
        </w:tc>
      </w:tr>
      <w:tr w:rsidR="00752FAC" w:rsidRPr="00D673DA" w14:paraId="7BE836D4" w14:textId="77777777" w:rsidTr="009F59C2">
        <w:trPr>
          <w:tblCellSpacing w:w="15" w:type="dxa"/>
        </w:trPr>
        <w:tc>
          <w:tcPr>
            <w:tcW w:w="4693" w:type="dxa"/>
            <w:tcBorders>
              <w:top w:val="single" w:sz="6" w:space="0" w:color="auto"/>
              <w:left w:val="single" w:sz="6" w:space="0" w:color="auto"/>
              <w:bottom w:val="single" w:sz="6" w:space="0" w:color="auto"/>
              <w:right w:val="single" w:sz="6" w:space="0" w:color="auto"/>
            </w:tcBorders>
            <w:vAlign w:val="center"/>
            <w:hideMark/>
          </w:tcPr>
          <w:p w14:paraId="644C1FF7" w14:textId="77777777" w:rsidR="00C049BD" w:rsidRPr="00D673DA" w:rsidRDefault="00C049BD" w:rsidP="00752FAC">
            <w:pPr>
              <w:spacing w:after="480" w:line="360" w:lineRule="auto"/>
            </w:pPr>
            <w:r w:rsidRPr="00D673DA">
              <w:t>AREA PERSONALE</w:t>
            </w:r>
          </w:p>
        </w:tc>
        <w:tc>
          <w:tcPr>
            <w:tcW w:w="5483" w:type="dxa"/>
            <w:tcBorders>
              <w:top w:val="single" w:sz="6" w:space="0" w:color="auto"/>
              <w:left w:val="single" w:sz="6" w:space="0" w:color="auto"/>
              <w:bottom w:val="single" w:sz="6" w:space="0" w:color="auto"/>
              <w:right w:val="single" w:sz="6" w:space="0" w:color="auto"/>
            </w:tcBorders>
            <w:vAlign w:val="center"/>
            <w:hideMark/>
          </w:tcPr>
          <w:p w14:paraId="57734343" w14:textId="77777777" w:rsidR="00C049BD" w:rsidRPr="00D673DA" w:rsidRDefault="00C049BD" w:rsidP="00752FAC">
            <w:pPr>
              <w:spacing w:after="480" w:line="360" w:lineRule="auto"/>
            </w:pPr>
            <w:r w:rsidRPr="00D673DA">
              <w:t>Dott. Francesco Rechichi</w:t>
            </w:r>
          </w:p>
        </w:tc>
      </w:tr>
      <w:tr w:rsidR="00752FAC" w:rsidRPr="00D673DA" w14:paraId="5F9227BD" w14:textId="77777777" w:rsidTr="009F59C2">
        <w:trPr>
          <w:tblCellSpacing w:w="15" w:type="dxa"/>
        </w:trPr>
        <w:tc>
          <w:tcPr>
            <w:tcW w:w="4693" w:type="dxa"/>
            <w:tcBorders>
              <w:top w:val="single" w:sz="6" w:space="0" w:color="auto"/>
              <w:left w:val="single" w:sz="6" w:space="0" w:color="auto"/>
              <w:bottom w:val="single" w:sz="6" w:space="0" w:color="auto"/>
              <w:right w:val="single" w:sz="6" w:space="0" w:color="auto"/>
            </w:tcBorders>
            <w:vAlign w:val="center"/>
            <w:hideMark/>
          </w:tcPr>
          <w:p w14:paraId="168C6CE3" w14:textId="77777777" w:rsidR="00C049BD" w:rsidRPr="00D673DA" w:rsidRDefault="00C049BD" w:rsidP="00752FAC">
            <w:pPr>
              <w:spacing w:after="480" w:line="360" w:lineRule="auto"/>
            </w:pPr>
            <w:r w:rsidRPr="00D673DA">
              <w:t>AREA TRASPARENZA, SICUREZZA, SISTEMI INFORMATIVI E CONTROLLO DI GESTIONE</w:t>
            </w:r>
          </w:p>
        </w:tc>
        <w:tc>
          <w:tcPr>
            <w:tcW w:w="5483" w:type="dxa"/>
            <w:tcBorders>
              <w:top w:val="single" w:sz="6" w:space="0" w:color="auto"/>
              <w:left w:val="single" w:sz="6" w:space="0" w:color="auto"/>
              <w:bottom w:val="single" w:sz="6" w:space="0" w:color="auto"/>
              <w:right w:val="single" w:sz="6" w:space="0" w:color="auto"/>
            </w:tcBorders>
            <w:vAlign w:val="center"/>
            <w:hideMark/>
          </w:tcPr>
          <w:p w14:paraId="2439FC56" w14:textId="77777777" w:rsidR="00C049BD" w:rsidRPr="00D673DA" w:rsidRDefault="00C049BD" w:rsidP="00752FAC">
            <w:pPr>
              <w:spacing w:after="480" w:line="360" w:lineRule="auto"/>
            </w:pPr>
            <w:r w:rsidRPr="00D673DA">
              <w:t>Dott. Pasquale Filella</w:t>
            </w:r>
          </w:p>
        </w:tc>
      </w:tr>
      <w:tr w:rsidR="00752FAC" w:rsidRPr="00D673DA" w14:paraId="79C8A6C7" w14:textId="77777777" w:rsidTr="009F59C2">
        <w:trPr>
          <w:tblCellSpacing w:w="15" w:type="dxa"/>
        </w:trPr>
        <w:tc>
          <w:tcPr>
            <w:tcW w:w="4693" w:type="dxa"/>
            <w:tcBorders>
              <w:top w:val="single" w:sz="6" w:space="0" w:color="auto"/>
              <w:left w:val="single" w:sz="6" w:space="0" w:color="auto"/>
              <w:bottom w:val="single" w:sz="6" w:space="0" w:color="auto"/>
              <w:right w:val="single" w:sz="6" w:space="0" w:color="auto"/>
            </w:tcBorders>
            <w:vAlign w:val="center"/>
            <w:hideMark/>
          </w:tcPr>
          <w:p w14:paraId="050B55DB" w14:textId="77777777" w:rsidR="00C049BD" w:rsidRPr="00D673DA" w:rsidRDefault="00C049BD" w:rsidP="00752FAC">
            <w:pPr>
              <w:spacing w:after="480" w:line="360" w:lineRule="auto"/>
            </w:pPr>
            <w:r w:rsidRPr="00D673DA">
              <w:t>AREA TECNICA: PROGRAMMAZIONE - PROGETTAZIONE</w:t>
            </w:r>
          </w:p>
        </w:tc>
        <w:tc>
          <w:tcPr>
            <w:tcW w:w="5483" w:type="dxa"/>
            <w:tcBorders>
              <w:top w:val="single" w:sz="6" w:space="0" w:color="auto"/>
              <w:left w:val="single" w:sz="6" w:space="0" w:color="auto"/>
              <w:bottom w:val="single" w:sz="6" w:space="0" w:color="auto"/>
              <w:right w:val="single" w:sz="6" w:space="0" w:color="auto"/>
            </w:tcBorders>
            <w:vAlign w:val="center"/>
            <w:hideMark/>
          </w:tcPr>
          <w:p w14:paraId="1EE95E05" w14:textId="77777777" w:rsidR="00C049BD" w:rsidRPr="00D673DA" w:rsidRDefault="00C049BD" w:rsidP="00752FAC">
            <w:pPr>
              <w:spacing w:after="480" w:line="360" w:lineRule="auto"/>
            </w:pPr>
            <w:r w:rsidRPr="00D673DA">
              <w:t>Arch. Stefania Frasca</w:t>
            </w:r>
          </w:p>
        </w:tc>
      </w:tr>
      <w:tr w:rsidR="00752FAC" w:rsidRPr="00D673DA" w14:paraId="1D59F64F" w14:textId="77777777" w:rsidTr="009F59C2">
        <w:trPr>
          <w:tblCellSpacing w:w="15" w:type="dxa"/>
        </w:trPr>
        <w:tc>
          <w:tcPr>
            <w:tcW w:w="4693" w:type="dxa"/>
            <w:tcBorders>
              <w:top w:val="single" w:sz="6" w:space="0" w:color="auto"/>
              <w:left w:val="single" w:sz="6" w:space="0" w:color="auto"/>
              <w:bottom w:val="single" w:sz="6" w:space="0" w:color="auto"/>
              <w:right w:val="single" w:sz="6" w:space="0" w:color="auto"/>
            </w:tcBorders>
            <w:vAlign w:val="center"/>
            <w:hideMark/>
          </w:tcPr>
          <w:p w14:paraId="21B30CA4" w14:textId="77777777" w:rsidR="00C049BD" w:rsidRPr="00D673DA" w:rsidRDefault="00C049BD" w:rsidP="00752FAC">
            <w:pPr>
              <w:spacing w:after="480" w:line="360" w:lineRule="auto"/>
            </w:pPr>
            <w:r w:rsidRPr="00D673DA">
              <w:t>AREA TECNICA: GESTIONE RETI</w:t>
            </w:r>
          </w:p>
        </w:tc>
        <w:tc>
          <w:tcPr>
            <w:tcW w:w="5483" w:type="dxa"/>
            <w:tcBorders>
              <w:top w:val="single" w:sz="6" w:space="0" w:color="auto"/>
              <w:left w:val="single" w:sz="6" w:space="0" w:color="auto"/>
              <w:bottom w:val="single" w:sz="6" w:space="0" w:color="auto"/>
              <w:right w:val="single" w:sz="6" w:space="0" w:color="auto"/>
            </w:tcBorders>
            <w:vAlign w:val="center"/>
            <w:hideMark/>
          </w:tcPr>
          <w:p w14:paraId="6CF8BC3A" w14:textId="77777777" w:rsidR="00C049BD" w:rsidRPr="00D673DA" w:rsidRDefault="00C049BD" w:rsidP="00752FAC">
            <w:pPr>
              <w:spacing w:after="480" w:line="360" w:lineRule="auto"/>
            </w:pPr>
            <w:r w:rsidRPr="00D673DA">
              <w:t>Dott. Enzo Sergi</w:t>
            </w:r>
          </w:p>
        </w:tc>
      </w:tr>
    </w:tbl>
    <w:p w14:paraId="1F4AE448" w14:textId="11A236E7" w:rsidR="00C049BD" w:rsidRPr="00D673DA" w:rsidRDefault="00C049BD" w:rsidP="00752FAC">
      <w:pPr>
        <w:spacing w:line="360" w:lineRule="auto"/>
      </w:pPr>
    </w:p>
    <w:p w14:paraId="17245EBF" w14:textId="77777777" w:rsidR="00C049BD" w:rsidRPr="00D673DA" w:rsidRDefault="00C049BD" w:rsidP="00752FAC">
      <w:pPr>
        <w:pStyle w:val="Titolo2"/>
        <w:spacing w:line="360" w:lineRule="auto"/>
        <w:jc w:val="both"/>
        <w:rPr>
          <w:szCs w:val="24"/>
        </w:rPr>
      </w:pPr>
      <w:bookmarkStart w:id="5" w:name="_Toc219971514"/>
      <w:r w:rsidRPr="00D673DA">
        <w:rPr>
          <w:szCs w:val="24"/>
        </w:rPr>
        <w:t>PARTE II: Obiettivi Strategici, Governance e Modelli</w:t>
      </w:r>
      <w:bookmarkEnd w:id="5"/>
    </w:p>
    <w:p w14:paraId="69538EE4" w14:textId="77777777" w:rsidR="00C049BD" w:rsidRPr="00D673DA" w:rsidRDefault="00C049BD" w:rsidP="00752FAC">
      <w:pPr>
        <w:pStyle w:val="Titolo3"/>
        <w:rPr>
          <w:rFonts w:ascii="Garamond" w:hAnsi="Garamond"/>
          <w:color w:val="auto"/>
          <w:sz w:val="24"/>
          <w:szCs w:val="24"/>
        </w:rPr>
      </w:pPr>
      <w:bookmarkStart w:id="6" w:name="_Toc219971515"/>
      <w:r w:rsidRPr="00D673DA">
        <w:rPr>
          <w:rFonts w:ascii="Garamond" w:hAnsi="Garamond"/>
          <w:color w:val="auto"/>
          <w:sz w:val="24"/>
          <w:szCs w:val="24"/>
        </w:rPr>
        <w:t>2.1. Obiettivi Strategici di Prevenzione (2026-2028)</w:t>
      </w:r>
      <w:bookmarkEnd w:id="6"/>
    </w:p>
    <w:p w14:paraId="4B5A373F" w14:textId="2B033A43" w:rsidR="00C049BD" w:rsidRPr="00D673DA" w:rsidRDefault="00C049BD" w:rsidP="00752FAC">
      <w:pPr>
        <w:pStyle w:val="NormaleWeb"/>
        <w:spacing w:line="360" w:lineRule="auto"/>
        <w:rPr>
          <w:rFonts w:ascii="Garamond" w:hAnsi="Garamond"/>
          <w:b/>
          <w:bCs/>
          <w:color w:val="auto"/>
        </w:rPr>
      </w:pPr>
      <w:r w:rsidRPr="00D673DA">
        <w:rPr>
          <w:rFonts w:ascii="Garamond" w:hAnsi="Garamond"/>
          <w:b/>
          <w:bCs/>
          <w:color w:val="auto"/>
        </w:rPr>
        <w:t>Obiettivo Generale per l'Annualità 2026:</w:t>
      </w:r>
      <w:r w:rsidR="00FF22C7" w:rsidRPr="00D673DA">
        <w:rPr>
          <w:rFonts w:ascii="Garamond" w:hAnsi="Garamond"/>
          <w:b/>
          <w:bCs/>
          <w:color w:val="auto"/>
        </w:rPr>
        <w:t xml:space="preserve"> </w:t>
      </w:r>
      <w:r w:rsidR="00F16B81" w:rsidRPr="00D673DA">
        <w:rPr>
          <w:rFonts w:ascii="Garamond" w:eastAsia="Times New Roman" w:hAnsi="Garamond"/>
          <w:color w:val="auto"/>
        </w:rPr>
        <w:t>«Garantire la Massima Trasparenza Giuridica ed Economica della Gestione Liquidatoria e la Piena Conformità agli standard di Integrità durante la fase di dismissione finale del patrimonio e il trasferimento delle funzioni residuali e dei beni a ARSAI/SORICAL, in coerenza con la L.R. 16/2024</w:t>
      </w:r>
      <w:r w:rsidR="005374CB" w:rsidRPr="00D673DA">
        <w:rPr>
          <w:rFonts w:ascii="Garamond" w:eastAsia="Times New Roman" w:hAnsi="Garamond"/>
          <w:color w:val="auto"/>
        </w:rPr>
        <w:t>.»</w:t>
      </w:r>
    </w:p>
    <w:p w14:paraId="5F065B87" w14:textId="2D66ADBE" w:rsidR="00C049BD" w:rsidRDefault="00C049BD" w:rsidP="00752FAC">
      <w:pPr>
        <w:pStyle w:val="Titolo3"/>
        <w:rPr>
          <w:rFonts w:ascii="Garamond" w:hAnsi="Garamond"/>
          <w:color w:val="auto"/>
          <w:sz w:val="24"/>
          <w:szCs w:val="24"/>
        </w:rPr>
      </w:pPr>
      <w:bookmarkStart w:id="7" w:name="_Toc219971516"/>
      <w:r w:rsidRPr="00D673DA">
        <w:rPr>
          <w:rFonts w:ascii="Garamond" w:hAnsi="Garamond"/>
          <w:color w:val="auto"/>
          <w:sz w:val="24"/>
          <w:szCs w:val="24"/>
        </w:rPr>
        <w:t>2.2. Governance, Attori Coinvolti e Compiti</w:t>
      </w:r>
      <w:bookmarkEnd w:id="7"/>
    </w:p>
    <w:p w14:paraId="7C133BC8" w14:textId="77777777" w:rsidR="00A15AE7" w:rsidRDefault="00696CFE" w:rsidP="006258BC">
      <w:pPr>
        <w:pStyle w:val="NormaleWeb"/>
        <w:spacing w:before="0" w:after="0" w:line="360" w:lineRule="auto"/>
        <w:rPr>
          <w:rFonts w:ascii="Garamond" w:eastAsia="Times New Roman" w:hAnsi="Garamond"/>
          <w:color w:val="auto"/>
        </w:rPr>
      </w:pPr>
      <w:r w:rsidRPr="006258BC">
        <w:rPr>
          <w:rFonts w:ascii="Garamond" w:eastAsia="Times New Roman" w:hAnsi="Garamond"/>
          <w:color w:val="auto"/>
        </w:rPr>
        <w:t>RPCT: Nomina e continuità operativa</w:t>
      </w:r>
      <w:r w:rsidR="00A15AE7">
        <w:rPr>
          <w:rFonts w:ascii="Garamond" w:eastAsia="Times New Roman" w:hAnsi="Garamond"/>
          <w:color w:val="auto"/>
        </w:rPr>
        <w:t>:</w:t>
      </w:r>
    </w:p>
    <w:p w14:paraId="36EF6814" w14:textId="50237A2F" w:rsidR="00696CFE" w:rsidRPr="006258BC" w:rsidRDefault="00696CFE" w:rsidP="006258BC">
      <w:pPr>
        <w:pStyle w:val="NormaleWeb"/>
        <w:spacing w:before="0" w:after="0" w:line="360" w:lineRule="auto"/>
        <w:rPr>
          <w:rFonts w:ascii="Garamond" w:eastAsia="Times New Roman" w:hAnsi="Garamond"/>
          <w:color w:val="auto"/>
        </w:rPr>
      </w:pPr>
      <w:r w:rsidRPr="006258BC">
        <w:rPr>
          <w:rFonts w:ascii="Garamond" w:eastAsia="Times New Roman" w:hAnsi="Garamond"/>
          <w:color w:val="auto"/>
        </w:rPr>
        <w:lastRenderedPageBreak/>
        <w:t xml:space="preserve"> La funzione di Responsabile della Prevenzione della Corruzione e della Trasparenza (RPCT) è affidata alla Dott.ssa Alessandra Vaccaro, nominata originariamente con D.C. n. 32/33 del 15/04/2021. L’incarico è stato confermato e prorogato con D.C. n. 22 del 15/12/2025, con decorrenza retroattiva dal 15/04/2024 e durata legata alla conclusione della procedura di Liquidazione Coatta Amministrativa (L.C.A.).</w:t>
      </w:r>
    </w:p>
    <w:p w14:paraId="19788635" w14:textId="77777777" w:rsidR="00696CFE" w:rsidRPr="006258BC" w:rsidRDefault="00696CFE" w:rsidP="006258BC">
      <w:pPr>
        <w:pStyle w:val="NormaleWeb"/>
        <w:spacing w:before="0" w:after="0" w:line="360" w:lineRule="auto"/>
        <w:rPr>
          <w:rFonts w:ascii="Garamond" w:eastAsia="Times New Roman" w:hAnsi="Garamond"/>
          <w:color w:val="auto"/>
        </w:rPr>
      </w:pPr>
      <w:r w:rsidRPr="006258BC">
        <w:rPr>
          <w:rFonts w:ascii="Garamond" w:eastAsia="Times New Roman" w:hAnsi="Garamond"/>
          <w:color w:val="auto"/>
        </w:rPr>
        <w:t>In aderenza agli Orientamenti 2022, per garantire la continuità dell’azione amministrativa in caso di temporanea e improvvisa assenza del RPCT superiore a 30 giorni, l’Organo di indirizzo provvederà alla nomina di un sostituto temporaneo tra i dipendenti con profilo idoneo. Il nominativo del sostituto sarà esplicitamente indicato nella Relazione annuale del RPCT, come richiesto dall'ANAC.</w:t>
      </w:r>
    </w:p>
    <w:p w14:paraId="56B55B38" w14:textId="77777777" w:rsidR="00A15AE7" w:rsidRDefault="00696CFE" w:rsidP="006258BC">
      <w:pPr>
        <w:pStyle w:val="NormaleWeb"/>
        <w:spacing w:before="0" w:after="0" w:line="360" w:lineRule="auto"/>
        <w:rPr>
          <w:rFonts w:ascii="Garamond" w:eastAsia="Times New Roman" w:hAnsi="Garamond"/>
          <w:color w:val="auto"/>
        </w:rPr>
      </w:pPr>
      <w:r w:rsidRPr="006258BC">
        <w:rPr>
          <w:rFonts w:ascii="Garamond" w:eastAsia="Times New Roman" w:hAnsi="Garamond"/>
          <w:color w:val="auto"/>
        </w:rPr>
        <w:t>Responsabilizzazione della dirigenza</w:t>
      </w:r>
      <w:r w:rsidR="00A15AE7">
        <w:rPr>
          <w:rFonts w:ascii="Garamond" w:eastAsia="Times New Roman" w:hAnsi="Garamond"/>
          <w:color w:val="auto"/>
        </w:rPr>
        <w:t>:</w:t>
      </w:r>
    </w:p>
    <w:p w14:paraId="3FC168E9" w14:textId="067962C4" w:rsidR="00696CFE" w:rsidRPr="006258BC" w:rsidRDefault="00696CFE" w:rsidP="006258BC">
      <w:pPr>
        <w:pStyle w:val="NormaleWeb"/>
        <w:spacing w:before="0" w:after="0" w:line="360" w:lineRule="auto"/>
        <w:rPr>
          <w:rFonts w:ascii="Garamond" w:eastAsia="Times New Roman" w:hAnsi="Garamond"/>
          <w:color w:val="auto"/>
        </w:rPr>
      </w:pPr>
      <w:r w:rsidRPr="006258BC">
        <w:rPr>
          <w:rFonts w:ascii="Garamond" w:eastAsia="Times New Roman" w:hAnsi="Garamond"/>
          <w:color w:val="auto"/>
        </w:rPr>
        <w:t>In linea con il PNA 2022, si stabilisce l’obbligo per i dirigenti di avviare i procedimenti disciplinari nei confronti dei dipendenti che non collaborino alle attività di prevenzione. La violazione delle misure previste dal Piano o la mancata collaborazione alle attività di monitoraggio costituiscono illecito disciplinare</w:t>
      </w:r>
    </w:p>
    <w:p w14:paraId="57241203" w14:textId="77777777" w:rsidR="00E956E2" w:rsidRPr="00E956E2" w:rsidRDefault="00E956E2" w:rsidP="00E956E2"/>
    <w:tbl>
      <w:tblPr>
        <w:tblW w:w="10125" w:type="dxa"/>
        <w:tblCellSpacing w:w="15" w:type="dxa"/>
        <w:tblCellMar>
          <w:top w:w="15" w:type="dxa"/>
          <w:left w:w="15" w:type="dxa"/>
          <w:bottom w:w="15" w:type="dxa"/>
          <w:right w:w="15" w:type="dxa"/>
        </w:tblCellMar>
        <w:tblLook w:val="04A0" w:firstRow="1" w:lastRow="0" w:firstColumn="1" w:lastColumn="0" w:noHBand="0" w:noVBand="1"/>
      </w:tblPr>
      <w:tblGrid>
        <w:gridCol w:w="2895"/>
        <w:gridCol w:w="7230"/>
      </w:tblGrid>
      <w:tr w:rsidR="00752FAC" w:rsidRPr="00D673DA" w14:paraId="07D3133E" w14:textId="77777777" w:rsidTr="00FF22C7">
        <w:trPr>
          <w:tblHeader/>
          <w:tblCellSpacing w:w="15" w:type="dxa"/>
        </w:trPr>
        <w:tc>
          <w:tcPr>
            <w:tcW w:w="2850" w:type="dxa"/>
            <w:tcBorders>
              <w:top w:val="single" w:sz="6" w:space="0" w:color="auto"/>
              <w:left w:val="single" w:sz="6" w:space="0" w:color="auto"/>
              <w:bottom w:val="single" w:sz="6" w:space="0" w:color="auto"/>
              <w:right w:val="single" w:sz="6" w:space="0" w:color="auto"/>
            </w:tcBorders>
            <w:vAlign w:val="center"/>
            <w:hideMark/>
          </w:tcPr>
          <w:p w14:paraId="11F23C9D" w14:textId="77777777" w:rsidR="00C049BD" w:rsidRPr="00D673DA" w:rsidRDefault="00C049BD" w:rsidP="00752FAC">
            <w:pPr>
              <w:spacing w:after="480" w:line="360" w:lineRule="auto"/>
            </w:pPr>
            <w:r w:rsidRPr="00D673DA">
              <w:rPr>
                <w:rStyle w:val="Enfasigrassetto"/>
              </w:rPr>
              <w:t>Attore</w:t>
            </w:r>
          </w:p>
        </w:tc>
        <w:tc>
          <w:tcPr>
            <w:tcW w:w="7185" w:type="dxa"/>
            <w:tcBorders>
              <w:top w:val="single" w:sz="6" w:space="0" w:color="auto"/>
              <w:left w:val="single" w:sz="6" w:space="0" w:color="auto"/>
              <w:bottom w:val="single" w:sz="6" w:space="0" w:color="auto"/>
              <w:right w:val="single" w:sz="6" w:space="0" w:color="auto"/>
            </w:tcBorders>
            <w:vAlign w:val="center"/>
            <w:hideMark/>
          </w:tcPr>
          <w:p w14:paraId="150BFC19" w14:textId="77777777" w:rsidR="00C049BD" w:rsidRPr="00D673DA" w:rsidRDefault="00C049BD" w:rsidP="00752FAC">
            <w:pPr>
              <w:spacing w:after="480" w:line="360" w:lineRule="auto"/>
            </w:pPr>
            <w:r w:rsidRPr="00D673DA">
              <w:rPr>
                <w:rStyle w:val="Enfasigrassetto"/>
              </w:rPr>
              <w:t>Ruolo e Responsabilità</w:t>
            </w:r>
          </w:p>
        </w:tc>
      </w:tr>
      <w:tr w:rsidR="00752FAC" w:rsidRPr="00D673DA" w14:paraId="664F645B" w14:textId="77777777" w:rsidTr="00FF22C7">
        <w:trPr>
          <w:tblCellSpacing w:w="15" w:type="dxa"/>
        </w:trPr>
        <w:tc>
          <w:tcPr>
            <w:tcW w:w="2850" w:type="dxa"/>
            <w:tcBorders>
              <w:top w:val="single" w:sz="6" w:space="0" w:color="auto"/>
              <w:left w:val="single" w:sz="6" w:space="0" w:color="auto"/>
              <w:bottom w:val="single" w:sz="6" w:space="0" w:color="auto"/>
              <w:right w:val="single" w:sz="6" w:space="0" w:color="auto"/>
            </w:tcBorders>
            <w:vAlign w:val="center"/>
            <w:hideMark/>
          </w:tcPr>
          <w:p w14:paraId="4795E1ED" w14:textId="77777777" w:rsidR="00C049BD" w:rsidRPr="00D673DA" w:rsidRDefault="00C049BD" w:rsidP="00752FAC">
            <w:pPr>
              <w:spacing w:after="480" w:line="360" w:lineRule="auto"/>
            </w:pPr>
            <w:r w:rsidRPr="00D673DA">
              <w:t>Autorità di Indirizzo (Commissario Liquidatore)</w:t>
            </w:r>
          </w:p>
        </w:tc>
        <w:tc>
          <w:tcPr>
            <w:tcW w:w="7185" w:type="dxa"/>
            <w:tcBorders>
              <w:top w:val="single" w:sz="6" w:space="0" w:color="auto"/>
              <w:left w:val="single" w:sz="6" w:space="0" w:color="auto"/>
              <w:bottom w:val="single" w:sz="6" w:space="0" w:color="auto"/>
              <w:right w:val="single" w:sz="6" w:space="0" w:color="auto"/>
            </w:tcBorders>
            <w:vAlign w:val="center"/>
            <w:hideMark/>
          </w:tcPr>
          <w:p w14:paraId="5C0927F9" w14:textId="77777777" w:rsidR="00C049BD" w:rsidRPr="00D673DA" w:rsidRDefault="00C049BD" w:rsidP="00752FAC">
            <w:pPr>
              <w:spacing w:after="480" w:line="360" w:lineRule="auto"/>
            </w:pPr>
            <w:r w:rsidRPr="00D673DA">
              <w:t>Adotta il PTPCT, nomina l'RPCT, assicura supporto e promuove la cultura della legalità.</w:t>
            </w:r>
          </w:p>
        </w:tc>
      </w:tr>
      <w:tr w:rsidR="00752FAC" w:rsidRPr="00D673DA" w14:paraId="44EC3ED7" w14:textId="77777777" w:rsidTr="00FF22C7">
        <w:trPr>
          <w:tblCellSpacing w:w="15" w:type="dxa"/>
        </w:trPr>
        <w:tc>
          <w:tcPr>
            <w:tcW w:w="2850" w:type="dxa"/>
            <w:tcBorders>
              <w:top w:val="single" w:sz="6" w:space="0" w:color="auto"/>
              <w:left w:val="single" w:sz="6" w:space="0" w:color="auto"/>
              <w:bottom w:val="single" w:sz="6" w:space="0" w:color="auto"/>
              <w:right w:val="single" w:sz="6" w:space="0" w:color="auto"/>
            </w:tcBorders>
            <w:vAlign w:val="center"/>
            <w:hideMark/>
          </w:tcPr>
          <w:p w14:paraId="0EC9DC4A" w14:textId="77777777" w:rsidR="00C049BD" w:rsidRPr="00D673DA" w:rsidRDefault="00C049BD" w:rsidP="00752FAC">
            <w:pPr>
              <w:spacing w:after="480" w:line="360" w:lineRule="auto"/>
            </w:pPr>
            <w:r w:rsidRPr="00D673DA">
              <w:rPr>
                <w:b/>
                <w:bCs/>
              </w:rPr>
              <w:t>RPCT</w:t>
            </w:r>
            <w:r w:rsidRPr="00D673DA">
              <w:t xml:space="preserve"> (Dott.ssa A. Vaccaro)</w:t>
            </w:r>
          </w:p>
        </w:tc>
        <w:tc>
          <w:tcPr>
            <w:tcW w:w="7185" w:type="dxa"/>
            <w:tcBorders>
              <w:top w:val="single" w:sz="6" w:space="0" w:color="auto"/>
              <w:left w:val="single" w:sz="6" w:space="0" w:color="auto"/>
              <w:bottom w:val="single" w:sz="6" w:space="0" w:color="auto"/>
              <w:right w:val="single" w:sz="6" w:space="0" w:color="auto"/>
            </w:tcBorders>
            <w:vAlign w:val="center"/>
            <w:hideMark/>
          </w:tcPr>
          <w:p w14:paraId="7114C591" w14:textId="77777777" w:rsidR="00C049BD" w:rsidRPr="00D673DA" w:rsidRDefault="00C049BD" w:rsidP="00752FAC">
            <w:pPr>
              <w:spacing w:after="480" w:line="360" w:lineRule="auto"/>
            </w:pPr>
            <w:r w:rsidRPr="00D673DA">
              <w:t>Coordina la gestione del rischio; elabora il PTPCT; verifica l'attuazione e l'idoneità delle misure; segnala le disfunzioni/inadempimenti.</w:t>
            </w:r>
          </w:p>
        </w:tc>
      </w:tr>
      <w:tr w:rsidR="00752FAC" w:rsidRPr="00D673DA" w14:paraId="10ED659B" w14:textId="77777777" w:rsidTr="00FF22C7">
        <w:trPr>
          <w:tblCellSpacing w:w="15" w:type="dxa"/>
        </w:trPr>
        <w:tc>
          <w:tcPr>
            <w:tcW w:w="2850" w:type="dxa"/>
            <w:tcBorders>
              <w:top w:val="single" w:sz="6" w:space="0" w:color="auto"/>
              <w:left w:val="single" w:sz="6" w:space="0" w:color="auto"/>
              <w:bottom w:val="single" w:sz="6" w:space="0" w:color="auto"/>
              <w:right w:val="single" w:sz="6" w:space="0" w:color="auto"/>
            </w:tcBorders>
            <w:vAlign w:val="center"/>
            <w:hideMark/>
          </w:tcPr>
          <w:p w14:paraId="36339EFD" w14:textId="77777777" w:rsidR="00C049BD" w:rsidRPr="00D673DA" w:rsidRDefault="00C049BD" w:rsidP="00752FAC">
            <w:pPr>
              <w:spacing w:after="480" w:line="360" w:lineRule="auto"/>
            </w:pPr>
            <w:r w:rsidRPr="00D673DA">
              <w:t>Dirigenti/Responsabili di Processo</w:t>
            </w:r>
          </w:p>
        </w:tc>
        <w:tc>
          <w:tcPr>
            <w:tcW w:w="7185" w:type="dxa"/>
            <w:tcBorders>
              <w:top w:val="single" w:sz="6" w:space="0" w:color="auto"/>
              <w:left w:val="single" w:sz="6" w:space="0" w:color="auto"/>
              <w:bottom w:val="single" w:sz="6" w:space="0" w:color="auto"/>
              <w:right w:val="single" w:sz="6" w:space="0" w:color="auto"/>
            </w:tcBorders>
            <w:vAlign w:val="center"/>
            <w:hideMark/>
          </w:tcPr>
          <w:p w14:paraId="762E4BE7" w14:textId="136B242A" w:rsidR="001A2F29" w:rsidRDefault="00C049BD" w:rsidP="001A2F29">
            <w:pPr>
              <w:spacing w:after="480" w:line="360" w:lineRule="auto"/>
            </w:pPr>
            <w:r w:rsidRPr="00D673DA">
              <w:t xml:space="preserve">Eseguono le analisi di rischio; attuano le misure organizzative e procedurali. </w:t>
            </w:r>
            <w:r w:rsidR="001A2F29">
              <w:t xml:space="preserve">I </w:t>
            </w:r>
            <w:r w:rsidR="001A2F29" w:rsidRPr="00E956E2">
              <w:t>dirigenti avvia</w:t>
            </w:r>
            <w:r w:rsidR="001A2F29" w:rsidRPr="001A2F29">
              <w:t>no</w:t>
            </w:r>
            <w:r w:rsidR="001A2F29" w:rsidRPr="00E956E2">
              <w:t xml:space="preserve"> i procedimenti disciplinari nei confronti dei dipendenti che non collaborano alle attività di prevenzione</w:t>
            </w:r>
            <w:r w:rsidR="001A2F29" w:rsidRPr="00D673DA">
              <w:t xml:space="preserve"> </w:t>
            </w:r>
            <w:r w:rsidRPr="00D673DA">
              <w:t>La violazione delle misure costituisce illecito disciplinare.</w:t>
            </w:r>
          </w:p>
          <w:p w14:paraId="6BD75BCA" w14:textId="0FAB806F" w:rsidR="001A2F29" w:rsidRPr="00E956E2" w:rsidRDefault="001A2F29" w:rsidP="001A2F29">
            <w:pPr>
              <w:spacing w:after="480" w:line="360" w:lineRule="auto"/>
            </w:pPr>
            <w:r w:rsidRPr="00E956E2">
              <w:rPr>
                <w:rFonts w:ascii="Arial" w:hAnsi="Arial" w:cs="Arial"/>
                <w:color w:val="000000"/>
                <w:sz w:val="20"/>
                <w:szCs w:val="20"/>
              </w:rPr>
              <w:t>.</w:t>
            </w:r>
          </w:p>
          <w:p w14:paraId="7567246D" w14:textId="15E478D1" w:rsidR="001A2F29" w:rsidRPr="00D673DA" w:rsidRDefault="001A2F29" w:rsidP="00752FAC">
            <w:pPr>
              <w:spacing w:after="480" w:line="360" w:lineRule="auto"/>
            </w:pPr>
          </w:p>
        </w:tc>
      </w:tr>
    </w:tbl>
    <w:p w14:paraId="7E5FB675" w14:textId="77777777" w:rsidR="00C049BD" w:rsidRPr="00D673DA" w:rsidRDefault="00C049BD" w:rsidP="0087213E">
      <w:pPr>
        <w:pStyle w:val="Titolo3"/>
        <w:spacing w:line="240" w:lineRule="auto"/>
        <w:rPr>
          <w:rFonts w:ascii="Garamond" w:hAnsi="Garamond"/>
          <w:color w:val="auto"/>
          <w:sz w:val="24"/>
          <w:szCs w:val="24"/>
        </w:rPr>
      </w:pPr>
      <w:bookmarkStart w:id="8" w:name="_Toc219971517"/>
      <w:r w:rsidRPr="00D673DA">
        <w:rPr>
          <w:rFonts w:ascii="Garamond" w:hAnsi="Garamond"/>
          <w:color w:val="auto"/>
          <w:sz w:val="24"/>
          <w:szCs w:val="24"/>
        </w:rPr>
        <w:lastRenderedPageBreak/>
        <w:t xml:space="preserve">2.3. Integrazione tra </w:t>
      </w:r>
      <w:proofErr w:type="spellStart"/>
      <w:r w:rsidRPr="00D673DA">
        <w:rPr>
          <w:rFonts w:ascii="Garamond" w:hAnsi="Garamond"/>
          <w:color w:val="auto"/>
          <w:sz w:val="24"/>
          <w:szCs w:val="24"/>
        </w:rPr>
        <w:t>OdV</w:t>
      </w:r>
      <w:proofErr w:type="spellEnd"/>
      <w:r w:rsidRPr="00D673DA">
        <w:rPr>
          <w:rFonts w:ascii="Garamond" w:hAnsi="Garamond"/>
          <w:color w:val="auto"/>
          <w:sz w:val="24"/>
          <w:szCs w:val="24"/>
        </w:rPr>
        <w:t xml:space="preserve"> (231) e Funzioni OIV</w:t>
      </w:r>
      <w:bookmarkEnd w:id="8"/>
    </w:p>
    <w:p w14:paraId="38E7ADD3" w14:textId="2FDC28E5" w:rsidR="00C049BD" w:rsidRDefault="00C049BD" w:rsidP="0087213E">
      <w:pPr>
        <w:pStyle w:val="Titolo4"/>
        <w:jc w:val="both"/>
        <w:rPr>
          <w:rFonts w:ascii="Garamond" w:hAnsi="Garamond"/>
        </w:rPr>
      </w:pPr>
      <w:r w:rsidRPr="00D673DA">
        <w:rPr>
          <w:rFonts w:ascii="Garamond" w:hAnsi="Garamond"/>
        </w:rPr>
        <w:t>A. Organismo di Vigilanza (</w:t>
      </w:r>
      <w:proofErr w:type="spellStart"/>
      <w:r w:rsidRPr="00D673DA">
        <w:rPr>
          <w:rFonts w:ascii="Garamond" w:hAnsi="Garamond"/>
        </w:rPr>
        <w:t>OdV</w:t>
      </w:r>
      <w:proofErr w:type="spellEnd"/>
      <w:r w:rsidRPr="00D673DA">
        <w:rPr>
          <w:rFonts w:ascii="Garamond" w:hAnsi="Garamond"/>
        </w:rPr>
        <w:t xml:space="preserve">) ex </w:t>
      </w:r>
      <w:proofErr w:type="spellStart"/>
      <w:r w:rsidRPr="00D673DA">
        <w:rPr>
          <w:rFonts w:ascii="Garamond" w:hAnsi="Garamond"/>
        </w:rPr>
        <w:t>D.Lgs.</w:t>
      </w:r>
      <w:proofErr w:type="spellEnd"/>
      <w:r w:rsidRPr="00D673DA">
        <w:rPr>
          <w:rFonts w:ascii="Garamond" w:hAnsi="Garamond"/>
        </w:rPr>
        <w:t xml:space="preserve"> n. 231/2001</w:t>
      </w:r>
      <w:r w:rsidR="004F1101">
        <w:rPr>
          <w:rFonts w:ascii="Garamond" w:hAnsi="Garamond"/>
        </w:rPr>
        <w:t>:</w:t>
      </w:r>
    </w:p>
    <w:p w14:paraId="2CFBA3AD" w14:textId="00ECAB76" w:rsidR="00F16B81" w:rsidRPr="006258BC" w:rsidRDefault="004F1101" w:rsidP="0087213E">
      <w:pPr>
        <w:pStyle w:val="NormaleWeb"/>
        <w:spacing w:beforeAutospacing="1" w:afterAutospacing="1"/>
        <w:rPr>
          <w:rFonts w:ascii="Garamond" w:hAnsi="Garamond"/>
          <w:color w:val="auto"/>
        </w:rPr>
      </w:pPr>
      <w:r w:rsidRPr="00D673DA">
        <w:rPr>
          <w:rFonts w:ascii="Garamond" w:hAnsi="Garamond"/>
          <w:color w:val="auto"/>
        </w:rPr>
        <w:t xml:space="preserve">Composizione: </w:t>
      </w:r>
      <w:r w:rsidRPr="00D673DA">
        <w:rPr>
          <w:rFonts w:ascii="Garamond" w:hAnsi="Garamond"/>
          <w:b/>
          <w:bCs/>
          <w:color w:val="auto"/>
        </w:rPr>
        <w:t>Avv. Claudia Parise</w:t>
      </w:r>
      <w:r w:rsidRPr="00D673DA">
        <w:rPr>
          <w:rFonts w:ascii="Garamond" w:hAnsi="Garamond"/>
          <w:color w:val="auto"/>
        </w:rPr>
        <w:t xml:space="preserve"> (Presidente) e </w:t>
      </w:r>
      <w:r w:rsidRPr="00D673DA">
        <w:rPr>
          <w:rFonts w:ascii="Garamond" w:hAnsi="Garamond"/>
          <w:b/>
          <w:bCs/>
          <w:color w:val="auto"/>
        </w:rPr>
        <w:t>Dott. Andrea Iemma</w:t>
      </w:r>
      <w:r w:rsidRPr="00D673DA">
        <w:rPr>
          <w:rFonts w:ascii="Garamond" w:hAnsi="Garamond"/>
          <w:color w:val="auto"/>
        </w:rPr>
        <w:t xml:space="preserve"> (D.C. n. 42/2020 e n. 58/2021).</w:t>
      </w:r>
    </w:p>
    <w:p w14:paraId="7D431F58" w14:textId="77777777" w:rsidR="004F1101" w:rsidRDefault="00F16B81" w:rsidP="004F1101">
      <w:pPr>
        <w:pStyle w:val="Titolo4"/>
        <w:spacing w:line="360" w:lineRule="auto"/>
        <w:jc w:val="both"/>
        <w:rPr>
          <w:rFonts w:ascii="Garamond" w:hAnsi="Garamond"/>
        </w:rPr>
      </w:pPr>
      <w:r w:rsidRPr="006258BC">
        <w:rPr>
          <w:rFonts w:ascii="Garamond" w:hAnsi="Garamond"/>
        </w:rPr>
        <w:t>B. Funzioni Attribuite degli Organismi Indipendenti di Valutazione (OIV</w:t>
      </w:r>
      <w:r w:rsidR="004F1101">
        <w:rPr>
          <w:rFonts w:ascii="Garamond" w:hAnsi="Garamond"/>
        </w:rPr>
        <w:t>):</w:t>
      </w:r>
    </w:p>
    <w:p w14:paraId="4375D140" w14:textId="77777777" w:rsidR="004F1101" w:rsidRPr="00D673DA" w:rsidRDefault="004F1101" w:rsidP="004F1101">
      <w:pPr>
        <w:pStyle w:val="NormaleWeb"/>
        <w:spacing w:line="360" w:lineRule="auto"/>
        <w:rPr>
          <w:rFonts w:ascii="Garamond" w:hAnsi="Garamond"/>
          <w:color w:val="auto"/>
        </w:rPr>
      </w:pPr>
      <w:r w:rsidRPr="00D673DA">
        <w:rPr>
          <w:rFonts w:ascii="Garamond" w:hAnsi="Garamond"/>
          <w:color w:val="auto"/>
        </w:rPr>
        <w:t xml:space="preserve">I compiti dell’OIV (Delibera ANAC n. 1134/2017) sono stati </w:t>
      </w:r>
      <w:r w:rsidRPr="00D673DA">
        <w:rPr>
          <w:rFonts w:ascii="Garamond" w:hAnsi="Garamond"/>
          <w:b/>
          <w:bCs/>
          <w:color w:val="auto"/>
        </w:rPr>
        <w:t>attribuiti all’</w:t>
      </w:r>
      <w:proofErr w:type="spellStart"/>
      <w:r w:rsidRPr="00D673DA">
        <w:rPr>
          <w:rFonts w:ascii="Garamond" w:hAnsi="Garamond"/>
          <w:b/>
          <w:bCs/>
          <w:color w:val="auto"/>
        </w:rPr>
        <w:t>OdV</w:t>
      </w:r>
      <w:proofErr w:type="spellEnd"/>
      <w:r w:rsidRPr="00D673DA">
        <w:rPr>
          <w:rFonts w:ascii="Garamond" w:hAnsi="Garamond"/>
          <w:b/>
          <w:bCs/>
          <w:color w:val="auto"/>
        </w:rPr>
        <w:t xml:space="preserve"> del </w:t>
      </w:r>
      <w:proofErr w:type="spellStart"/>
      <w:r w:rsidRPr="00D673DA">
        <w:rPr>
          <w:rFonts w:ascii="Garamond" w:hAnsi="Garamond"/>
          <w:b/>
          <w:bCs/>
          <w:color w:val="auto"/>
        </w:rPr>
        <w:t>Co.R.A.P</w:t>
      </w:r>
      <w:proofErr w:type="spellEnd"/>
      <w:r w:rsidRPr="00D673DA">
        <w:rPr>
          <w:rFonts w:ascii="Garamond" w:hAnsi="Garamond"/>
          <w:b/>
          <w:bCs/>
          <w:color w:val="auto"/>
        </w:rPr>
        <w:t>.</w:t>
      </w:r>
      <w:r w:rsidRPr="00D673DA">
        <w:rPr>
          <w:rFonts w:ascii="Garamond" w:hAnsi="Garamond"/>
          <w:color w:val="auto"/>
        </w:rPr>
        <w:t xml:space="preserve"> (D.C. n. 42/2020). L'</w:t>
      </w:r>
      <w:proofErr w:type="spellStart"/>
      <w:r w:rsidRPr="00D673DA">
        <w:rPr>
          <w:rFonts w:ascii="Garamond" w:hAnsi="Garamond"/>
          <w:color w:val="auto"/>
        </w:rPr>
        <w:t>OdV</w:t>
      </w:r>
      <w:proofErr w:type="spellEnd"/>
      <w:r w:rsidRPr="00D673DA">
        <w:rPr>
          <w:rFonts w:ascii="Garamond" w:hAnsi="Garamond"/>
          <w:color w:val="auto"/>
        </w:rPr>
        <w:t>/OIV svolge compiti di:</w:t>
      </w:r>
    </w:p>
    <w:p w14:paraId="19E95F97" w14:textId="77777777" w:rsidR="004F1101" w:rsidRPr="00D673DA" w:rsidRDefault="004F1101" w:rsidP="004F1101">
      <w:pPr>
        <w:pStyle w:val="NormaleWeb"/>
        <w:numPr>
          <w:ilvl w:val="0"/>
          <w:numId w:val="4"/>
        </w:numPr>
        <w:spacing w:beforeAutospacing="1" w:afterAutospacing="1" w:line="360" w:lineRule="auto"/>
        <w:rPr>
          <w:rFonts w:ascii="Garamond" w:hAnsi="Garamond"/>
          <w:color w:val="auto"/>
        </w:rPr>
      </w:pPr>
      <w:r w:rsidRPr="00D673DA">
        <w:rPr>
          <w:rFonts w:ascii="Garamond" w:hAnsi="Garamond"/>
          <w:b/>
          <w:bCs/>
          <w:color w:val="auto"/>
        </w:rPr>
        <w:t>Supporto Metodologico</w:t>
      </w:r>
      <w:r w:rsidRPr="00D673DA">
        <w:rPr>
          <w:rFonts w:ascii="Garamond" w:hAnsi="Garamond"/>
          <w:color w:val="auto"/>
        </w:rPr>
        <w:t xml:space="preserve"> al RPCT sul processo di gestione del rischio.</w:t>
      </w:r>
    </w:p>
    <w:p w14:paraId="2904F2E8" w14:textId="77777777" w:rsidR="004F1101" w:rsidRPr="00D673DA" w:rsidRDefault="004F1101" w:rsidP="004F1101">
      <w:pPr>
        <w:pStyle w:val="NormaleWeb"/>
        <w:numPr>
          <w:ilvl w:val="0"/>
          <w:numId w:val="4"/>
        </w:numPr>
        <w:spacing w:beforeAutospacing="1" w:afterAutospacing="1" w:line="360" w:lineRule="auto"/>
        <w:rPr>
          <w:rFonts w:ascii="Garamond" w:hAnsi="Garamond"/>
          <w:color w:val="auto"/>
        </w:rPr>
      </w:pPr>
      <w:r w:rsidRPr="00D673DA">
        <w:rPr>
          <w:rFonts w:ascii="Garamond" w:hAnsi="Garamond"/>
          <w:b/>
          <w:bCs/>
          <w:color w:val="auto"/>
        </w:rPr>
        <w:t>Valutazione</w:t>
      </w:r>
      <w:r w:rsidRPr="00D673DA">
        <w:rPr>
          <w:rFonts w:ascii="Garamond" w:hAnsi="Garamond"/>
          <w:color w:val="auto"/>
        </w:rPr>
        <w:t xml:space="preserve"> sulla sostenibilità ed efficacia delle misure di neutralizzazione.</w:t>
      </w:r>
    </w:p>
    <w:p w14:paraId="3DE779F6" w14:textId="77777777" w:rsidR="004F1101" w:rsidRPr="00D673DA" w:rsidRDefault="004F1101" w:rsidP="004F1101">
      <w:pPr>
        <w:pStyle w:val="NormaleWeb"/>
        <w:numPr>
          <w:ilvl w:val="0"/>
          <w:numId w:val="4"/>
        </w:numPr>
        <w:spacing w:beforeAutospacing="1" w:afterAutospacing="1" w:line="360" w:lineRule="auto"/>
        <w:rPr>
          <w:rFonts w:ascii="Garamond" w:hAnsi="Garamond"/>
          <w:color w:val="auto"/>
        </w:rPr>
      </w:pPr>
      <w:r w:rsidRPr="00D673DA">
        <w:rPr>
          <w:rFonts w:ascii="Garamond" w:hAnsi="Garamond"/>
          <w:b/>
          <w:bCs/>
          <w:color w:val="auto"/>
        </w:rPr>
        <w:t>Monitoraggio</w:t>
      </w:r>
      <w:r w:rsidRPr="00D673DA">
        <w:rPr>
          <w:rFonts w:ascii="Garamond" w:hAnsi="Garamond"/>
          <w:color w:val="auto"/>
        </w:rPr>
        <w:t xml:space="preserve"> sulla trasparenza e integrità dei controlli interni.</w:t>
      </w:r>
    </w:p>
    <w:p w14:paraId="44C1C2C6" w14:textId="77777777" w:rsidR="004F1101" w:rsidRDefault="004F1101" w:rsidP="004F1101">
      <w:pPr>
        <w:pStyle w:val="NormaleWeb"/>
        <w:numPr>
          <w:ilvl w:val="0"/>
          <w:numId w:val="4"/>
        </w:numPr>
        <w:spacing w:beforeAutospacing="1" w:afterAutospacing="1" w:line="360" w:lineRule="auto"/>
        <w:rPr>
          <w:rFonts w:ascii="Garamond" w:hAnsi="Garamond"/>
          <w:color w:val="auto"/>
        </w:rPr>
      </w:pPr>
      <w:r w:rsidRPr="00D673DA">
        <w:rPr>
          <w:rFonts w:ascii="Garamond" w:hAnsi="Garamond"/>
          <w:b/>
          <w:bCs/>
          <w:color w:val="auto"/>
        </w:rPr>
        <w:t>Integrazione Performance</w:t>
      </w:r>
      <w:r w:rsidRPr="00D673DA">
        <w:rPr>
          <w:rFonts w:ascii="Garamond" w:hAnsi="Garamond"/>
          <w:color w:val="auto"/>
        </w:rPr>
        <w:t xml:space="preserve"> con il ciclo di gestione del rischio.</w:t>
      </w:r>
    </w:p>
    <w:p w14:paraId="68BFE844" w14:textId="12E3B5CA" w:rsidR="004F1101" w:rsidRPr="004F1101" w:rsidRDefault="004F1101" w:rsidP="004F1101">
      <w:pPr>
        <w:pStyle w:val="NormaleWeb"/>
        <w:numPr>
          <w:ilvl w:val="0"/>
          <w:numId w:val="4"/>
        </w:numPr>
        <w:spacing w:beforeAutospacing="1" w:afterAutospacing="1" w:line="360" w:lineRule="auto"/>
        <w:rPr>
          <w:rFonts w:ascii="Garamond" w:hAnsi="Garamond"/>
          <w:color w:val="auto"/>
        </w:rPr>
      </w:pPr>
      <w:r w:rsidRPr="004F1101">
        <w:rPr>
          <w:rFonts w:ascii="Garamond" w:hAnsi="Garamond"/>
        </w:rPr>
        <w:t>La formazione e il Codice di Comportamento sono fondamentali</w:t>
      </w:r>
    </w:p>
    <w:p w14:paraId="60196CC5" w14:textId="2440E5E3" w:rsidR="004F1101" w:rsidRDefault="00F16B81" w:rsidP="004F1101">
      <w:pPr>
        <w:pStyle w:val="NormaleWeb"/>
        <w:spacing w:line="360" w:lineRule="auto"/>
        <w:rPr>
          <w:rFonts w:ascii="Garamond" w:hAnsi="Garamond"/>
          <w:color w:val="auto"/>
        </w:rPr>
      </w:pPr>
      <w:r w:rsidRPr="006258BC">
        <w:rPr>
          <w:rFonts w:ascii="Garamond" w:hAnsi="Garamond"/>
          <w:color w:val="auto"/>
        </w:rPr>
        <w:t>L'</w:t>
      </w:r>
      <w:proofErr w:type="spellStart"/>
      <w:r w:rsidRPr="006258BC">
        <w:rPr>
          <w:rFonts w:ascii="Garamond" w:hAnsi="Garamond"/>
          <w:color w:val="auto"/>
        </w:rPr>
        <w:t>OdV</w:t>
      </w:r>
      <w:proofErr w:type="spellEnd"/>
      <w:r w:rsidRPr="006258BC">
        <w:rPr>
          <w:rFonts w:ascii="Garamond" w:hAnsi="Garamond"/>
          <w:color w:val="auto"/>
        </w:rPr>
        <w:t>/OIV svolge un ruolo di supporto metodologico al RPCT, concentrandosi sulla valutazione della sostenibilità ed efficacia delle misure di neutralizzazione e sull'integrazione degli obiettivi di performance.</w:t>
      </w:r>
    </w:p>
    <w:p w14:paraId="04C9EC94" w14:textId="0FF70508" w:rsidR="00C049BD" w:rsidRPr="004F1101" w:rsidRDefault="00C049BD" w:rsidP="004F1101">
      <w:pPr>
        <w:pStyle w:val="NormaleWeb"/>
        <w:spacing w:line="360" w:lineRule="auto"/>
        <w:rPr>
          <w:rFonts w:ascii="Garamond" w:hAnsi="Garamond"/>
          <w:color w:val="auto"/>
        </w:rPr>
      </w:pPr>
      <w:r w:rsidRPr="00D673DA">
        <w:rPr>
          <w:rFonts w:ascii="Garamond" w:hAnsi="Garamond"/>
          <w:color w:val="auto"/>
        </w:rPr>
        <w:t>L'</w:t>
      </w:r>
      <w:proofErr w:type="spellStart"/>
      <w:r w:rsidRPr="00D673DA">
        <w:rPr>
          <w:rFonts w:ascii="Garamond" w:hAnsi="Garamond"/>
          <w:color w:val="auto"/>
        </w:rPr>
        <w:t>OdV</w:t>
      </w:r>
      <w:proofErr w:type="spellEnd"/>
      <w:r w:rsidRPr="00D673DA">
        <w:rPr>
          <w:rFonts w:ascii="Garamond" w:hAnsi="Garamond"/>
          <w:color w:val="auto"/>
        </w:rPr>
        <w:t xml:space="preserve"> valida le modifiche al MOG e al Codice di Comportamento proposte dal RPCT. Esiste un intenso </w:t>
      </w:r>
      <w:r w:rsidRPr="00D673DA">
        <w:rPr>
          <w:rFonts w:ascii="Garamond" w:hAnsi="Garamond"/>
          <w:b/>
          <w:bCs/>
          <w:color w:val="auto"/>
        </w:rPr>
        <w:t>Flusso Informativo</w:t>
      </w:r>
      <w:r w:rsidRPr="00D673DA">
        <w:rPr>
          <w:rFonts w:ascii="Garamond" w:hAnsi="Garamond"/>
          <w:color w:val="auto"/>
        </w:rPr>
        <w:t xml:space="preserve"> RPCT-</w:t>
      </w:r>
      <w:proofErr w:type="spellStart"/>
      <w:r w:rsidRPr="00D673DA">
        <w:rPr>
          <w:rFonts w:ascii="Garamond" w:hAnsi="Garamond"/>
          <w:color w:val="auto"/>
        </w:rPr>
        <w:t>OdV</w:t>
      </w:r>
      <w:proofErr w:type="spellEnd"/>
      <w:r w:rsidRPr="00D673DA">
        <w:rPr>
          <w:rFonts w:ascii="Garamond" w:hAnsi="Garamond"/>
          <w:color w:val="auto"/>
        </w:rPr>
        <w:t>, specialmente sulle aree ad alto rischio corruttivo.</w:t>
      </w:r>
      <w:r w:rsidR="004F1101" w:rsidRPr="004F1101">
        <w:rPr>
          <w:rFonts w:ascii="Garamond" w:hAnsi="Garamond"/>
          <w:color w:val="auto"/>
        </w:rPr>
        <w:t xml:space="preserve"> L'aggiornamento del MOG 231 dovrà includere espressamente, come aree sensibili, i rischi di reato connessi alla Liquidazione Coatta Amministrativa e al trasferimento di asset (es. manipolazione delle informazioni finanziarie</w:t>
      </w:r>
    </w:p>
    <w:p w14:paraId="51858B55" w14:textId="79E27B52" w:rsidR="00C049BD" w:rsidRDefault="00C049BD" w:rsidP="00752FAC">
      <w:pPr>
        <w:pStyle w:val="Titolo2"/>
        <w:spacing w:line="360" w:lineRule="auto"/>
        <w:jc w:val="both"/>
        <w:rPr>
          <w:szCs w:val="24"/>
        </w:rPr>
      </w:pPr>
      <w:bookmarkStart w:id="9" w:name="_Toc219971518"/>
      <w:r w:rsidRPr="00D673DA">
        <w:rPr>
          <w:szCs w:val="24"/>
        </w:rPr>
        <w:t>PARTE III: Gestione del Rischio Corruttivo (Mappatura e Trattamento)</w:t>
      </w:r>
      <w:bookmarkEnd w:id="9"/>
    </w:p>
    <w:p w14:paraId="2043AF8C" w14:textId="77777777" w:rsidR="004F1101" w:rsidRDefault="00696CFE" w:rsidP="006A4690">
      <w:pPr>
        <w:pStyle w:val="NormaleWeb"/>
        <w:spacing w:line="360" w:lineRule="auto"/>
        <w:rPr>
          <w:rFonts w:ascii="Garamond" w:hAnsi="Garamond"/>
          <w:color w:val="auto"/>
        </w:rPr>
      </w:pPr>
      <w:r w:rsidRPr="006A4690">
        <w:rPr>
          <w:rFonts w:ascii="Garamond" w:hAnsi="Garamond"/>
          <w:color w:val="auto"/>
        </w:rPr>
        <w:t xml:space="preserve">Evoluzione della Mappatura dei Processi </w:t>
      </w:r>
    </w:p>
    <w:p w14:paraId="0A5DBCB9" w14:textId="1288AC39" w:rsidR="00696CFE" w:rsidRPr="006A4690" w:rsidRDefault="00696CFE" w:rsidP="006A4690">
      <w:pPr>
        <w:pStyle w:val="NormaleWeb"/>
        <w:spacing w:line="360" w:lineRule="auto"/>
        <w:rPr>
          <w:rFonts w:ascii="Garamond" w:hAnsi="Garamond"/>
          <w:color w:val="auto"/>
        </w:rPr>
      </w:pPr>
      <w:r w:rsidRPr="006A4690">
        <w:rPr>
          <w:rFonts w:ascii="Garamond" w:hAnsi="Garamond"/>
          <w:color w:val="auto"/>
        </w:rPr>
        <w:t>L’Ente si impegna a riportare, in un apposito allegato tecnico, la mappatura completa dei processi effettuata anche per i piani precedenti, superando l’esposizione delle sole Schede di Trattamento Prioritarie.</w:t>
      </w:r>
    </w:p>
    <w:p w14:paraId="491DBD54" w14:textId="77777777" w:rsidR="00696CFE" w:rsidRPr="006A4690" w:rsidRDefault="00696CFE" w:rsidP="006A4690">
      <w:pPr>
        <w:pStyle w:val="NormaleWeb"/>
        <w:spacing w:line="360" w:lineRule="auto"/>
        <w:rPr>
          <w:rFonts w:ascii="Garamond" w:hAnsi="Garamond"/>
          <w:color w:val="auto"/>
        </w:rPr>
      </w:pPr>
      <w:r w:rsidRPr="006A4690">
        <w:rPr>
          <w:rFonts w:ascii="Garamond" w:hAnsi="Garamond"/>
          <w:color w:val="auto"/>
        </w:rPr>
        <w:t>Consapevoli della necessità di integrare la mappatura con gli elementi qualitativi richiesti (input/output, responsabilità e tempi medi), l'Ente programma per l’annualità 2026 una specifica attività di revisione della mappatura, con particolare attenzione alla fase di liquidazione. Tale attività sarà supportata da percorsi formativi mirati volti a consolidare la metodologia di analisi del rischio.</w:t>
      </w:r>
    </w:p>
    <w:p w14:paraId="00A20057" w14:textId="77777777" w:rsidR="00696CFE" w:rsidRPr="00696CFE" w:rsidRDefault="00696CFE" w:rsidP="00696CFE">
      <w:pPr>
        <w:pStyle w:val="Normale1"/>
      </w:pPr>
    </w:p>
    <w:p w14:paraId="0B3F241C" w14:textId="77777777" w:rsidR="00C049BD" w:rsidRPr="00D673DA" w:rsidRDefault="00C049BD" w:rsidP="00752FAC">
      <w:pPr>
        <w:pStyle w:val="Titolo3"/>
        <w:rPr>
          <w:rFonts w:ascii="Garamond" w:hAnsi="Garamond"/>
          <w:color w:val="auto"/>
          <w:sz w:val="24"/>
          <w:szCs w:val="24"/>
        </w:rPr>
      </w:pPr>
      <w:bookmarkStart w:id="10" w:name="_Toc219971519"/>
      <w:r w:rsidRPr="00D673DA">
        <w:rPr>
          <w:rFonts w:ascii="Garamond" w:hAnsi="Garamond"/>
          <w:color w:val="auto"/>
          <w:sz w:val="24"/>
          <w:szCs w:val="24"/>
        </w:rPr>
        <w:t>3.1. Individuazione dei Macro-Procedimenti e Aree di Rischio</w:t>
      </w:r>
      <w:bookmarkEnd w:id="10"/>
    </w:p>
    <w:p w14:paraId="3A071F02" w14:textId="77777777" w:rsidR="00FF22C7" w:rsidRPr="00D673DA" w:rsidRDefault="00C049BD" w:rsidP="00752FAC">
      <w:pPr>
        <w:pStyle w:val="NormaleWeb"/>
        <w:spacing w:line="360" w:lineRule="auto"/>
        <w:rPr>
          <w:rFonts w:ascii="Garamond" w:hAnsi="Garamond"/>
          <w:color w:val="auto"/>
        </w:rPr>
      </w:pPr>
      <w:r w:rsidRPr="00D673DA">
        <w:rPr>
          <w:rFonts w:ascii="Garamond" w:hAnsi="Garamond"/>
          <w:color w:val="auto"/>
        </w:rPr>
        <w:t xml:space="preserve">Il </w:t>
      </w:r>
      <w:proofErr w:type="spellStart"/>
      <w:r w:rsidRPr="00D673DA">
        <w:rPr>
          <w:rFonts w:ascii="Garamond" w:hAnsi="Garamond"/>
          <w:color w:val="auto"/>
        </w:rPr>
        <w:t>Co.R.A.P</w:t>
      </w:r>
      <w:proofErr w:type="spellEnd"/>
      <w:r w:rsidRPr="00D673DA">
        <w:rPr>
          <w:rFonts w:ascii="Garamond" w:hAnsi="Garamond"/>
          <w:color w:val="auto"/>
        </w:rPr>
        <w:t>. adotta l'approccio risk-</w:t>
      </w:r>
      <w:proofErr w:type="spellStart"/>
      <w:r w:rsidRPr="00D673DA">
        <w:rPr>
          <w:rFonts w:ascii="Garamond" w:hAnsi="Garamond"/>
          <w:color w:val="auto"/>
        </w:rPr>
        <w:t>based</w:t>
      </w:r>
      <w:proofErr w:type="spellEnd"/>
      <w:r w:rsidRPr="00D673DA">
        <w:rPr>
          <w:rFonts w:ascii="Garamond" w:hAnsi="Garamond"/>
          <w:color w:val="auto"/>
        </w:rPr>
        <w:t xml:space="preserve"> (Delibera ANAC n. 1064/2019). </w:t>
      </w:r>
    </w:p>
    <w:p w14:paraId="1058ECB0" w14:textId="228B37DB" w:rsidR="00C049BD" w:rsidRPr="00D673DA" w:rsidRDefault="00C049BD" w:rsidP="00752FAC">
      <w:pPr>
        <w:pStyle w:val="NormaleWeb"/>
        <w:spacing w:line="360" w:lineRule="auto"/>
        <w:rPr>
          <w:rFonts w:ascii="Garamond" w:hAnsi="Garamond"/>
          <w:color w:val="auto"/>
        </w:rPr>
      </w:pPr>
      <w:r w:rsidRPr="00D673DA">
        <w:rPr>
          <w:rFonts w:ascii="Garamond" w:hAnsi="Garamond"/>
          <w:color w:val="auto"/>
        </w:rPr>
        <w:t>Il Livello del Rischio (R) è calcolato come prodotto della Probabilità (P) che l'evento corruttivo si verifichi per l'Impatto (I) che l'evento avrebbe sull'Ente.</w:t>
      </w:r>
    </w:p>
    <w:p w14:paraId="1D761453" w14:textId="010CA545" w:rsidR="009F59C2" w:rsidRPr="00D673DA" w:rsidRDefault="009F59C2" w:rsidP="009F59C2">
      <w:pPr>
        <w:spacing w:line="360" w:lineRule="auto"/>
      </w:pPr>
      <w:r w:rsidRPr="00D673DA">
        <w:t>R=</w:t>
      </w:r>
      <w:r w:rsidR="00C049BD" w:rsidRPr="00D673DA">
        <w:t xml:space="preserve"> P </w:t>
      </w:r>
      <w:r w:rsidRPr="00D673DA">
        <w:t>x I</w:t>
      </w:r>
    </w:p>
    <w:p w14:paraId="57448F20" w14:textId="1E32C9D8" w:rsidR="00C049BD" w:rsidRPr="00D673DA" w:rsidRDefault="00C049BD" w:rsidP="009F59C2">
      <w:pPr>
        <w:spacing w:line="360" w:lineRule="auto"/>
      </w:pPr>
      <w:r w:rsidRPr="00D673DA">
        <w:t>I macro-procedimenti a rischio sono: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1"/>
        <w:gridCol w:w="5904"/>
        <w:gridCol w:w="3053"/>
      </w:tblGrid>
      <w:tr w:rsidR="00752FAC" w:rsidRPr="00D673DA" w14:paraId="5D982E7A" w14:textId="77777777" w:rsidTr="00C049BD">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C3398C3" w14:textId="77777777" w:rsidR="00C049BD" w:rsidRPr="00D673DA" w:rsidRDefault="00C049BD" w:rsidP="00752FAC">
            <w:pPr>
              <w:spacing w:after="480" w:line="360" w:lineRule="auto"/>
            </w:pPr>
            <w:r w:rsidRPr="00D673DA">
              <w:rPr>
                <w:rStyle w:val="Enfasigrassetto"/>
              </w:rPr>
              <w:t>Rif.</w:t>
            </w:r>
          </w:p>
        </w:tc>
        <w:tc>
          <w:tcPr>
            <w:tcW w:w="0" w:type="auto"/>
            <w:tcBorders>
              <w:top w:val="single" w:sz="6" w:space="0" w:color="auto"/>
              <w:left w:val="single" w:sz="6" w:space="0" w:color="auto"/>
              <w:bottom w:val="single" w:sz="6" w:space="0" w:color="auto"/>
              <w:right w:val="single" w:sz="6" w:space="0" w:color="auto"/>
            </w:tcBorders>
            <w:vAlign w:val="center"/>
            <w:hideMark/>
          </w:tcPr>
          <w:p w14:paraId="62785E62" w14:textId="77777777" w:rsidR="00C049BD" w:rsidRPr="00D673DA" w:rsidRDefault="00C049BD" w:rsidP="00752FAC">
            <w:pPr>
              <w:spacing w:after="480" w:line="360" w:lineRule="auto"/>
            </w:pPr>
            <w:r w:rsidRPr="00D673DA">
              <w:rPr>
                <w:rStyle w:val="Enfasigrassetto"/>
              </w:rPr>
              <w:t>Macro-Procedimento a Rischio</w:t>
            </w:r>
          </w:p>
        </w:tc>
        <w:tc>
          <w:tcPr>
            <w:tcW w:w="0" w:type="auto"/>
            <w:tcBorders>
              <w:top w:val="single" w:sz="6" w:space="0" w:color="auto"/>
              <w:left w:val="single" w:sz="6" w:space="0" w:color="auto"/>
              <w:bottom w:val="single" w:sz="6" w:space="0" w:color="auto"/>
              <w:right w:val="single" w:sz="6" w:space="0" w:color="auto"/>
            </w:tcBorders>
            <w:vAlign w:val="center"/>
            <w:hideMark/>
          </w:tcPr>
          <w:p w14:paraId="3EC9C505" w14:textId="77777777" w:rsidR="00C049BD" w:rsidRPr="00D673DA" w:rsidRDefault="00C049BD" w:rsidP="00752FAC">
            <w:pPr>
              <w:spacing w:after="480" w:line="360" w:lineRule="auto"/>
            </w:pPr>
            <w:r w:rsidRPr="00D673DA">
              <w:rPr>
                <w:rStyle w:val="Enfasigrassetto"/>
              </w:rPr>
              <w:t>Aree di Rischio Principali</w:t>
            </w:r>
          </w:p>
        </w:tc>
      </w:tr>
      <w:tr w:rsidR="00752FAC" w:rsidRPr="00D673DA" w14:paraId="7DC3A1AB" w14:textId="77777777" w:rsidTr="00C049B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23BDA1C" w14:textId="77777777" w:rsidR="00C049BD" w:rsidRPr="00D673DA" w:rsidRDefault="00C049BD" w:rsidP="00752FAC">
            <w:pPr>
              <w:spacing w:after="480" w:line="360" w:lineRule="auto"/>
            </w:pPr>
            <w:r w:rsidRPr="00D673DA">
              <w:rPr>
                <w:b/>
                <w:bCs/>
              </w:rPr>
              <w:t>a</w:t>
            </w:r>
          </w:p>
        </w:tc>
        <w:tc>
          <w:tcPr>
            <w:tcW w:w="0" w:type="auto"/>
            <w:tcBorders>
              <w:top w:val="single" w:sz="6" w:space="0" w:color="auto"/>
              <w:left w:val="single" w:sz="6" w:space="0" w:color="auto"/>
              <w:bottom w:val="single" w:sz="6" w:space="0" w:color="auto"/>
              <w:right w:val="single" w:sz="6" w:space="0" w:color="auto"/>
            </w:tcBorders>
            <w:vAlign w:val="center"/>
            <w:hideMark/>
          </w:tcPr>
          <w:p w14:paraId="3D2B2B34" w14:textId="77777777" w:rsidR="00C049BD" w:rsidRPr="00D673DA" w:rsidRDefault="00C049BD" w:rsidP="00752FAC">
            <w:pPr>
              <w:spacing w:after="480" w:line="360" w:lineRule="auto"/>
            </w:pPr>
            <w:r w:rsidRPr="00D673DA">
              <w:t>Autorizzazioni o concessioni nelle aree industriali.</w:t>
            </w:r>
          </w:p>
        </w:tc>
        <w:tc>
          <w:tcPr>
            <w:tcW w:w="0" w:type="auto"/>
            <w:tcBorders>
              <w:top w:val="single" w:sz="6" w:space="0" w:color="auto"/>
              <w:left w:val="single" w:sz="6" w:space="0" w:color="auto"/>
              <w:bottom w:val="single" w:sz="6" w:space="0" w:color="auto"/>
              <w:right w:val="single" w:sz="6" w:space="0" w:color="auto"/>
            </w:tcBorders>
            <w:vAlign w:val="center"/>
            <w:hideMark/>
          </w:tcPr>
          <w:p w14:paraId="3C254B39" w14:textId="77777777" w:rsidR="00C049BD" w:rsidRPr="00D673DA" w:rsidRDefault="00C049BD" w:rsidP="00752FAC">
            <w:pPr>
              <w:spacing w:after="480" w:line="360" w:lineRule="auto"/>
            </w:pPr>
            <w:r w:rsidRPr="00D673DA">
              <w:t>Provvedimenti Ampliativi</w:t>
            </w:r>
          </w:p>
        </w:tc>
      </w:tr>
      <w:tr w:rsidR="00752FAC" w:rsidRPr="00D673DA" w14:paraId="23EB89AA" w14:textId="77777777" w:rsidTr="00C049B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51E26C3" w14:textId="77777777" w:rsidR="00C049BD" w:rsidRPr="00D673DA" w:rsidRDefault="00C049BD" w:rsidP="00752FAC">
            <w:pPr>
              <w:spacing w:after="480" w:line="360" w:lineRule="auto"/>
            </w:pPr>
            <w:r w:rsidRPr="00D673DA">
              <w:rPr>
                <w:b/>
                <w:bCs/>
              </w:rPr>
              <w:t>b</w:t>
            </w:r>
          </w:p>
        </w:tc>
        <w:tc>
          <w:tcPr>
            <w:tcW w:w="0" w:type="auto"/>
            <w:tcBorders>
              <w:top w:val="single" w:sz="6" w:space="0" w:color="auto"/>
              <w:left w:val="single" w:sz="6" w:space="0" w:color="auto"/>
              <w:bottom w:val="single" w:sz="6" w:space="0" w:color="auto"/>
              <w:right w:val="single" w:sz="6" w:space="0" w:color="auto"/>
            </w:tcBorders>
            <w:vAlign w:val="center"/>
            <w:hideMark/>
          </w:tcPr>
          <w:p w14:paraId="00C1FA9C" w14:textId="77777777" w:rsidR="00C049BD" w:rsidRPr="00D673DA" w:rsidRDefault="00C049BD" w:rsidP="00752FAC">
            <w:pPr>
              <w:spacing w:after="480" w:line="360" w:lineRule="auto"/>
            </w:pPr>
            <w:r w:rsidRPr="00D673DA">
              <w:t>Scelta del contraente per Lavori, Forniture, e Servizi (D. Lgs 36/2023).</w:t>
            </w:r>
          </w:p>
        </w:tc>
        <w:tc>
          <w:tcPr>
            <w:tcW w:w="0" w:type="auto"/>
            <w:tcBorders>
              <w:top w:val="single" w:sz="6" w:space="0" w:color="auto"/>
              <w:left w:val="single" w:sz="6" w:space="0" w:color="auto"/>
              <w:bottom w:val="single" w:sz="6" w:space="0" w:color="auto"/>
              <w:right w:val="single" w:sz="6" w:space="0" w:color="auto"/>
            </w:tcBorders>
            <w:vAlign w:val="center"/>
            <w:hideMark/>
          </w:tcPr>
          <w:p w14:paraId="2CB7D823" w14:textId="77777777" w:rsidR="00C049BD" w:rsidRPr="00D673DA" w:rsidRDefault="00C049BD" w:rsidP="00752FAC">
            <w:pPr>
              <w:spacing w:after="480" w:line="360" w:lineRule="auto"/>
            </w:pPr>
            <w:r w:rsidRPr="00D673DA">
              <w:t>Affidamenti e Contratti Pubblici</w:t>
            </w:r>
          </w:p>
        </w:tc>
      </w:tr>
      <w:tr w:rsidR="00752FAC" w:rsidRPr="00D673DA" w14:paraId="3C0325D8" w14:textId="77777777" w:rsidTr="00C049B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E0D00A9" w14:textId="77777777" w:rsidR="00C049BD" w:rsidRPr="00D673DA" w:rsidRDefault="00C049BD" w:rsidP="00752FAC">
            <w:pPr>
              <w:spacing w:after="480" w:line="360" w:lineRule="auto"/>
            </w:pPr>
            <w:r w:rsidRPr="00D673DA">
              <w:rPr>
                <w:b/>
                <w:bCs/>
              </w:rPr>
              <w:t>c</w:t>
            </w:r>
          </w:p>
        </w:tc>
        <w:tc>
          <w:tcPr>
            <w:tcW w:w="0" w:type="auto"/>
            <w:tcBorders>
              <w:top w:val="single" w:sz="6" w:space="0" w:color="auto"/>
              <w:left w:val="single" w:sz="6" w:space="0" w:color="auto"/>
              <w:bottom w:val="single" w:sz="6" w:space="0" w:color="auto"/>
              <w:right w:val="single" w:sz="6" w:space="0" w:color="auto"/>
            </w:tcBorders>
            <w:vAlign w:val="center"/>
            <w:hideMark/>
          </w:tcPr>
          <w:p w14:paraId="73DF1092" w14:textId="77777777" w:rsidR="00C049BD" w:rsidRPr="00D673DA" w:rsidRDefault="00C049BD" w:rsidP="00752FAC">
            <w:pPr>
              <w:spacing w:after="480" w:line="360" w:lineRule="auto"/>
            </w:pPr>
            <w:r w:rsidRPr="00D673DA">
              <w:t>Concessione ed erogazione di Vantaggi Economici.</w:t>
            </w:r>
          </w:p>
        </w:tc>
        <w:tc>
          <w:tcPr>
            <w:tcW w:w="0" w:type="auto"/>
            <w:tcBorders>
              <w:top w:val="single" w:sz="6" w:space="0" w:color="auto"/>
              <w:left w:val="single" w:sz="6" w:space="0" w:color="auto"/>
              <w:bottom w:val="single" w:sz="6" w:space="0" w:color="auto"/>
              <w:right w:val="single" w:sz="6" w:space="0" w:color="auto"/>
            </w:tcBorders>
            <w:vAlign w:val="center"/>
            <w:hideMark/>
          </w:tcPr>
          <w:p w14:paraId="4F8BA9EF" w14:textId="77777777" w:rsidR="00C049BD" w:rsidRPr="00D673DA" w:rsidRDefault="00C049BD" w:rsidP="00752FAC">
            <w:pPr>
              <w:spacing w:after="480" w:line="360" w:lineRule="auto"/>
            </w:pPr>
            <w:r w:rsidRPr="00D673DA">
              <w:t>Provvedimenti Ampliativi</w:t>
            </w:r>
          </w:p>
        </w:tc>
      </w:tr>
      <w:tr w:rsidR="00752FAC" w:rsidRPr="00D673DA" w14:paraId="3E5A83B6" w14:textId="77777777" w:rsidTr="00C049B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FCF9826" w14:textId="77777777" w:rsidR="00C049BD" w:rsidRPr="00D673DA" w:rsidRDefault="00C049BD" w:rsidP="00752FAC">
            <w:pPr>
              <w:spacing w:after="480" w:line="360" w:lineRule="auto"/>
            </w:pPr>
            <w:r w:rsidRPr="00D673DA">
              <w:rPr>
                <w:b/>
                <w:bCs/>
              </w:rPr>
              <w:t>d</w:t>
            </w:r>
          </w:p>
        </w:tc>
        <w:tc>
          <w:tcPr>
            <w:tcW w:w="0" w:type="auto"/>
            <w:tcBorders>
              <w:top w:val="single" w:sz="6" w:space="0" w:color="auto"/>
              <w:left w:val="single" w:sz="6" w:space="0" w:color="auto"/>
              <w:bottom w:val="single" w:sz="6" w:space="0" w:color="auto"/>
              <w:right w:val="single" w:sz="6" w:space="0" w:color="auto"/>
            </w:tcBorders>
            <w:vAlign w:val="center"/>
            <w:hideMark/>
          </w:tcPr>
          <w:p w14:paraId="3A0CCAFD" w14:textId="77777777" w:rsidR="00C049BD" w:rsidRPr="00D673DA" w:rsidRDefault="00C049BD" w:rsidP="00752FAC">
            <w:pPr>
              <w:spacing w:after="480" w:line="360" w:lineRule="auto"/>
            </w:pPr>
            <w:r w:rsidRPr="00D673DA">
              <w:t>Assunzione del personale e progressioni di carriera.</w:t>
            </w:r>
          </w:p>
        </w:tc>
        <w:tc>
          <w:tcPr>
            <w:tcW w:w="0" w:type="auto"/>
            <w:tcBorders>
              <w:top w:val="single" w:sz="6" w:space="0" w:color="auto"/>
              <w:left w:val="single" w:sz="6" w:space="0" w:color="auto"/>
              <w:bottom w:val="single" w:sz="6" w:space="0" w:color="auto"/>
              <w:right w:val="single" w:sz="6" w:space="0" w:color="auto"/>
            </w:tcBorders>
            <w:vAlign w:val="center"/>
            <w:hideMark/>
          </w:tcPr>
          <w:p w14:paraId="17D415F1" w14:textId="77777777" w:rsidR="00C049BD" w:rsidRPr="00D673DA" w:rsidRDefault="00C049BD" w:rsidP="00752FAC">
            <w:pPr>
              <w:spacing w:after="480" w:line="360" w:lineRule="auto"/>
            </w:pPr>
            <w:r w:rsidRPr="00D673DA">
              <w:t>Acquisizione e Gestione Personale</w:t>
            </w:r>
          </w:p>
        </w:tc>
      </w:tr>
      <w:tr w:rsidR="00752FAC" w:rsidRPr="00D673DA" w14:paraId="74B2C27E" w14:textId="77777777" w:rsidTr="00C049B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17BA9B2" w14:textId="77777777" w:rsidR="00C049BD" w:rsidRPr="00D673DA" w:rsidRDefault="00C049BD" w:rsidP="00752FAC">
            <w:pPr>
              <w:spacing w:after="480" w:line="360" w:lineRule="auto"/>
            </w:pPr>
            <w:r w:rsidRPr="00D673DA">
              <w:rPr>
                <w:b/>
                <w:bCs/>
              </w:rPr>
              <w:t>e</w:t>
            </w:r>
          </w:p>
        </w:tc>
        <w:tc>
          <w:tcPr>
            <w:tcW w:w="0" w:type="auto"/>
            <w:tcBorders>
              <w:top w:val="single" w:sz="6" w:space="0" w:color="auto"/>
              <w:left w:val="single" w:sz="6" w:space="0" w:color="auto"/>
              <w:bottom w:val="single" w:sz="6" w:space="0" w:color="auto"/>
              <w:right w:val="single" w:sz="6" w:space="0" w:color="auto"/>
            </w:tcBorders>
            <w:vAlign w:val="center"/>
            <w:hideMark/>
          </w:tcPr>
          <w:p w14:paraId="7029DD90" w14:textId="77777777" w:rsidR="00C049BD" w:rsidRPr="00D673DA" w:rsidRDefault="00C049BD" w:rsidP="00752FAC">
            <w:pPr>
              <w:spacing w:after="480" w:line="360" w:lineRule="auto"/>
            </w:pPr>
            <w:r w:rsidRPr="00D673DA">
              <w:t>Procedure ed atti connessi al Governo del Territorio.</w:t>
            </w:r>
          </w:p>
        </w:tc>
        <w:tc>
          <w:tcPr>
            <w:tcW w:w="0" w:type="auto"/>
            <w:tcBorders>
              <w:top w:val="single" w:sz="6" w:space="0" w:color="auto"/>
              <w:left w:val="single" w:sz="6" w:space="0" w:color="auto"/>
              <w:bottom w:val="single" w:sz="6" w:space="0" w:color="auto"/>
              <w:right w:val="single" w:sz="6" w:space="0" w:color="auto"/>
            </w:tcBorders>
            <w:vAlign w:val="center"/>
            <w:hideMark/>
          </w:tcPr>
          <w:p w14:paraId="1125DD98" w14:textId="77777777" w:rsidR="00C049BD" w:rsidRPr="00D673DA" w:rsidRDefault="00C049BD" w:rsidP="00752FAC">
            <w:pPr>
              <w:spacing w:after="480" w:line="360" w:lineRule="auto"/>
            </w:pPr>
            <w:r w:rsidRPr="00D673DA">
              <w:t>Governo del Territorio</w:t>
            </w:r>
          </w:p>
        </w:tc>
      </w:tr>
      <w:tr w:rsidR="00752FAC" w:rsidRPr="00D673DA" w14:paraId="44C20EE5" w14:textId="77777777" w:rsidTr="00C049B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8DC5769" w14:textId="77777777" w:rsidR="00C049BD" w:rsidRPr="00D673DA" w:rsidRDefault="00C049BD" w:rsidP="00752FAC">
            <w:pPr>
              <w:spacing w:after="480" w:line="360" w:lineRule="auto"/>
            </w:pPr>
            <w:r w:rsidRPr="00D673DA">
              <w:rPr>
                <w:b/>
                <w:bCs/>
              </w:rPr>
              <w:t>f</w:t>
            </w:r>
          </w:p>
        </w:tc>
        <w:tc>
          <w:tcPr>
            <w:tcW w:w="0" w:type="auto"/>
            <w:tcBorders>
              <w:top w:val="single" w:sz="6" w:space="0" w:color="auto"/>
              <w:left w:val="single" w:sz="6" w:space="0" w:color="auto"/>
              <w:bottom w:val="single" w:sz="6" w:space="0" w:color="auto"/>
              <w:right w:val="single" w:sz="6" w:space="0" w:color="auto"/>
            </w:tcBorders>
            <w:vAlign w:val="center"/>
            <w:hideMark/>
          </w:tcPr>
          <w:p w14:paraId="0811FF89" w14:textId="77777777" w:rsidR="00C049BD" w:rsidRPr="00D673DA" w:rsidRDefault="00C049BD" w:rsidP="00752FAC">
            <w:pPr>
              <w:spacing w:after="480" w:line="360" w:lineRule="auto"/>
            </w:pPr>
            <w:r w:rsidRPr="00D673DA">
              <w:t>Controllo Gestione Impianti e Processi Ambientali.</w:t>
            </w:r>
          </w:p>
        </w:tc>
        <w:tc>
          <w:tcPr>
            <w:tcW w:w="0" w:type="auto"/>
            <w:tcBorders>
              <w:top w:val="single" w:sz="6" w:space="0" w:color="auto"/>
              <w:left w:val="single" w:sz="6" w:space="0" w:color="auto"/>
              <w:bottom w:val="single" w:sz="6" w:space="0" w:color="auto"/>
              <w:right w:val="single" w:sz="6" w:space="0" w:color="auto"/>
            </w:tcBorders>
            <w:vAlign w:val="center"/>
            <w:hideMark/>
          </w:tcPr>
          <w:p w14:paraId="3584DA93" w14:textId="77777777" w:rsidR="00C049BD" w:rsidRPr="00D673DA" w:rsidRDefault="00C049BD" w:rsidP="00752FAC">
            <w:pPr>
              <w:spacing w:after="480" w:line="360" w:lineRule="auto"/>
            </w:pPr>
            <w:r w:rsidRPr="00D673DA">
              <w:t>Gestione Ambientale</w:t>
            </w:r>
          </w:p>
        </w:tc>
      </w:tr>
      <w:tr w:rsidR="00752FAC" w:rsidRPr="00D673DA" w14:paraId="2ED32AEA" w14:textId="77777777" w:rsidTr="00C049B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3C24AB2" w14:textId="77777777" w:rsidR="00C049BD" w:rsidRPr="00D673DA" w:rsidRDefault="00C049BD" w:rsidP="00752FAC">
            <w:pPr>
              <w:spacing w:after="480" w:line="360" w:lineRule="auto"/>
            </w:pPr>
            <w:r w:rsidRPr="00D673DA">
              <w:rPr>
                <w:b/>
                <w:bCs/>
              </w:rPr>
              <w:t>g</w:t>
            </w:r>
          </w:p>
        </w:tc>
        <w:tc>
          <w:tcPr>
            <w:tcW w:w="0" w:type="auto"/>
            <w:tcBorders>
              <w:top w:val="single" w:sz="6" w:space="0" w:color="auto"/>
              <w:left w:val="single" w:sz="6" w:space="0" w:color="auto"/>
              <w:bottom w:val="single" w:sz="6" w:space="0" w:color="auto"/>
              <w:right w:val="single" w:sz="6" w:space="0" w:color="auto"/>
            </w:tcBorders>
            <w:vAlign w:val="center"/>
            <w:hideMark/>
          </w:tcPr>
          <w:p w14:paraId="2FB870E5" w14:textId="77777777" w:rsidR="00C049BD" w:rsidRPr="00D673DA" w:rsidRDefault="00C049BD" w:rsidP="00752FAC">
            <w:pPr>
              <w:spacing w:after="480" w:line="360" w:lineRule="auto"/>
            </w:pPr>
            <w:r w:rsidRPr="00D673DA">
              <w:t>Gestione delle Entrate, delle Spese e del Patrimonio.</w:t>
            </w:r>
          </w:p>
        </w:tc>
        <w:tc>
          <w:tcPr>
            <w:tcW w:w="0" w:type="auto"/>
            <w:tcBorders>
              <w:top w:val="single" w:sz="6" w:space="0" w:color="auto"/>
              <w:left w:val="single" w:sz="6" w:space="0" w:color="auto"/>
              <w:bottom w:val="single" w:sz="6" w:space="0" w:color="auto"/>
              <w:right w:val="single" w:sz="6" w:space="0" w:color="auto"/>
            </w:tcBorders>
            <w:vAlign w:val="center"/>
            <w:hideMark/>
          </w:tcPr>
          <w:p w14:paraId="51CFE00D" w14:textId="77777777" w:rsidR="00C049BD" w:rsidRPr="00D673DA" w:rsidRDefault="00C049BD" w:rsidP="00752FAC">
            <w:pPr>
              <w:spacing w:after="480" w:line="360" w:lineRule="auto"/>
            </w:pPr>
            <w:r w:rsidRPr="00D673DA">
              <w:t>Rischio Specifico L.C.A.</w:t>
            </w:r>
          </w:p>
        </w:tc>
      </w:tr>
      <w:tr w:rsidR="00752FAC" w:rsidRPr="00D673DA" w14:paraId="19D9FE04" w14:textId="77777777" w:rsidTr="00C049B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62224D4" w14:textId="77777777" w:rsidR="00C049BD" w:rsidRPr="00D673DA" w:rsidRDefault="00C049BD" w:rsidP="00752FAC">
            <w:pPr>
              <w:spacing w:after="480" w:line="360" w:lineRule="auto"/>
            </w:pPr>
            <w:r w:rsidRPr="00D673DA">
              <w:rPr>
                <w:b/>
                <w:bCs/>
              </w:rPr>
              <w:t>Nuovo</w:t>
            </w:r>
          </w:p>
        </w:tc>
        <w:tc>
          <w:tcPr>
            <w:tcW w:w="0" w:type="auto"/>
            <w:tcBorders>
              <w:top w:val="single" w:sz="6" w:space="0" w:color="auto"/>
              <w:left w:val="single" w:sz="6" w:space="0" w:color="auto"/>
              <w:bottom w:val="single" w:sz="6" w:space="0" w:color="auto"/>
              <w:right w:val="single" w:sz="6" w:space="0" w:color="auto"/>
            </w:tcBorders>
            <w:vAlign w:val="center"/>
            <w:hideMark/>
          </w:tcPr>
          <w:p w14:paraId="16EBC058" w14:textId="77777777" w:rsidR="00C049BD" w:rsidRPr="00D673DA" w:rsidRDefault="00C049BD" w:rsidP="00752FAC">
            <w:pPr>
              <w:spacing w:after="480" w:line="360" w:lineRule="auto"/>
            </w:pPr>
            <w:r w:rsidRPr="00D673DA">
              <w:t>Accesso Civico (Gestione Istanze).</w:t>
            </w:r>
          </w:p>
        </w:tc>
        <w:tc>
          <w:tcPr>
            <w:tcW w:w="0" w:type="auto"/>
            <w:tcBorders>
              <w:top w:val="single" w:sz="6" w:space="0" w:color="auto"/>
              <w:left w:val="single" w:sz="6" w:space="0" w:color="auto"/>
              <w:bottom w:val="single" w:sz="6" w:space="0" w:color="auto"/>
              <w:right w:val="single" w:sz="6" w:space="0" w:color="auto"/>
            </w:tcBorders>
            <w:vAlign w:val="center"/>
            <w:hideMark/>
          </w:tcPr>
          <w:p w14:paraId="6D3EB606" w14:textId="77777777" w:rsidR="00C049BD" w:rsidRPr="00D673DA" w:rsidRDefault="00C049BD" w:rsidP="00752FAC">
            <w:pPr>
              <w:spacing w:after="480" w:line="360" w:lineRule="auto"/>
            </w:pPr>
            <w:r w:rsidRPr="00D673DA">
              <w:t>Trasparenza e Controlli Interni</w:t>
            </w:r>
          </w:p>
        </w:tc>
      </w:tr>
    </w:tbl>
    <w:p w14:paraId="5CECF4AE" w14:textId="77777777" w:rsidR="005374CB" w:rsidRPr="00D673DA" w:rsidRDefault="005374CB" w:rsidP="005374CB">
      <w:pPr>
        <w:pStyle w:val="Titolo4"/>
        <w:rPr>
          <w:rFonts w:ascii="Garamond" w:hAnsi="Garamond"/>
        </w:rPr>
      </w:pPr>
      <w:r w:rsidRPr="00D673DA">
        <w:rPr>
          <w:rFonts w:ascii="Garamond" w:hAnsi="Garamond"/>
        </w:rPr>
        <w:lastRenderedPageBreak/>
        <w:t>3.2. Scheda di Trattamento Prioritario (Focus 2026: Alienazione e Patrimonio - Rischio L.C.A. e Trasferimento Funzioni)</w:t>
      </w:r>
    </w:p>
    <w:p w14:paraId="7F0832FA" w14:textId="77777777" w:rsidR="00515A31" w:rsidRPr="00D673DA" w:rsidRDefault="00515A31" w:rsidP="00515A31">
      <w:pPr>
        <w:pStyle w:val="Normale1"/>
        <w:rPr>
          <w:rFonts w:ascii="Garamond" w:hAnsi="Garamon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12"/>
        <w:gridCol w:w="4497"/>
        <w:gridCol w:w="3249"/>
      </w:tblGrid>
      <w:tr w:rsidR="005374CB" w:rsidRPr="00D673DA" w14:paraId="25642BE1" w14:textId="77777777" w:rsidTr="005374CB">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9738C42" w14:textId="77777777" w:rsidR="005374CB" w:rsidRPr="00D673DA" w:rsidRDefault="005374CB">
            <w:pPr>
              <w:spacing w:after="480"/>
            </w:pPr>
            <w:r w:rsidRPr="00D673DA">
              <w:rPr>
                <w:rStyle w:val="Enfasigrassetto"/>
              </w:rPr>
              <w:t>Rischio (Evento Corruttivo)</w:t>
            </w:r>
          </w:p>
        </w:tc>
        <w:tc>
          <w:tcPr>
            <w:tcW w:w="0" w:type="auto"/>
            <w:tcBorders>
              <w:top w:val="single" w:sz="6" w:space="0" w:color="auto"/>
              <w:left w:val="single" w:sz="6" w:space="0" w:color="auto"/>
              <w:bottom w:val="single" w:sz="6" w:space="0" w:color="auto"/>
              <w:right w:val="single" w:sz="6" w:space="0" w:color="auto"/>
            </w:tcBorders>
            <w:vAlign w:val="center"/>
            <w:hideMark/>
          </w:tcPr>
          <w:p w14:paraId="30D879AC" w14:textId="77777777" w:rsidR="005374CB" w:rsidRPr="00D673DA" w:rsidRDefault="005374CB">
            <w:pPr>
              <w:spacing w:after="480"/>
            </w:pPr>
            <w:r w:rsidRPr="00D673DA">
              <w:rPr>
                <w:rStyle w:val="Enfasigrassetto"/>
              </w:rPr>
              <w:t>Misure di Trattamento Specifiche (Azioni Prioritarie)</w:t>
            </w:r>
          </w:p>
        </w:tc>
        <w:tc>
          <w:tcPr>
            <w:tcW w:w="0" w:type="auto"/>
            <w:tcBorders>
              <w:top w:val="single" w:sz="6" w:space="0" w:color="auto"/>
              <w:left w:val="single" w:sz="6" w:space="0" w:color="auto"/>
              <w:bottom w:val="single" w:sz="6" w:space="0" w:color="auto"/>
              <w:right w:val="single" w:sz="6" w:space="0" w:color="auto"/>
            </w:tcBorders>
            <w:vAlign w:val="center"/>
            <w:hideMark/>
          </w:tcPr>
          <w:p w14:paraId="7BC09013" w14:textId="77777777" w:rsidR="005374CB" w:rsidRPr="00D673DA" w:rsidRDefault="005374CB">
            <w:pPr>
              <w:spacing w:after="480"/>
            </w:pPr>
            <w:r w:rsidRPr="00D673DA">
              <w:rPr>
                <w:rStyle w:val="Enfasigrassetto"/>
              </w:rPr>
              <w:t>Indicatori di Monitoraggio</w:t>
            </w:r>
          </w:p>
        </w:tc>
      </w:tr>
      <w:tr w:rsidR="005374CB" w:rsidRPr="00D673DA" w14:paraId="21C2DB65" w14:textId="77777777" w:rsidTr="005374C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EF41DB3" w14:textId="77777777" w:rsidR="005374CB" w:rsidRPr="00D673DA" w:rsidRDefault="005374CB">
            <w:pPr>
              <w:spacing w:after="480"/>
            </w:pPr>
            <w:r w:rsidRPr="00D673DA">
              <w:t>Manipolazione della Stima Patrimoniale</w:t>
            </w:r>
          </w:p>
        </w:tc>
        <w:tc>
          <w:tcPr>
            <w:tcW w:w="0" w:type="auto"/>
            <w:tcBorders>
              <w:top w:val="single" w:sz="6" w:space="0" w:color="auto"/>
              <w:left w:val="single" w:sz="6" w:space="0" w:color="auto"/>
              <w:bottom w:val="single" w:sz="6" w:space="0" w:color="auto"/>
              <w:right w:val="single" w:sz="6" w:space="0" w:color="auto"/>
            </w:tcBorders>
            <w:vAlign w:val="center"/>
            <w:hideMark/>
          </w:tcPr>
          <w:p w14:paraId="46241007" w14:textId="2045B846" w:rsidR="005374CB" w:rsidRPr="00D673DA" w:rsidRDefault="005374CB">
            <w:pPr>
              <w:spacing w:after="480"/>
            </w:pPr>
            <w:r w:rsidRPr="00D673DA">
              <w:t>M.1. Validazione Periziale e Rotazione Esterna: Obbligo di perizia asseverata per i beni rilevanti destinati all'alienazione o al trasferimento. Il RPCT riceve una relazione di convalida tecnica sulla documentazione peritale prima dell'aggiudicazione/trasferimento.</w:t>
            </w:r>
          </w:p>
        </w:tc>
        <w:tc>
          <w:tcPr>
            <w:tcW w:w="0" w:type="auto"/>
            <w:tcBorders>
              <w:top w:val="single" w:sz="6" w:space="0" w:color="auto"/>
              <w:left w:val="single" w:sz="6" w:space="0" w:color="auto"/>
              <w:bottom w:val="single" w:sz="6" w:space="0" w:color="auto"/>
              <w:right w:val="single" w:sz="6" w:space="0" w:color="auto"/>
            </w:tcBorders>
            <w:vAlign w:val="center"/>
            <w:hideMark/>
          </w:tcPr>
          <w:p w14:paraId="7087B8A1" w14:textId="77777777" w:rsidR="005374CB" w:rsidRPr="00D673DA" w:rsidRDefault="005374CB">
            <w:pPr>
              <w:spacing w:after="480"/>
            </w:pPr>
            <w:r w:rsidRPr="00D673DA">
              <w:t>Percentuale di atti di aggiudicazione/trasferimento con convalida RPCT sulla documentazione peritale (Target 100%).</w:t>
            </w:r>
          </w:p>
        </w:tc>
      </w:tr>
      <w:tr w:rsidR="005374CB" w:rsidRPr="00D673DA" w14:paraId="09879CEE" w14:textId="77777777" w:rsidTr="005374C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B67828A" w14:textId="77777777" w:rsidR="005374CB" w:rsidRPr="00D673DA" w:rsidRDefault="005374CB" w:rsidP="0087213E">
            <w:pPr>
              <w:spacing w:after="480"/>
              <w:jc w:val="left"/>
            </w:pPr>
            <w:r w:rsidRPr="00D673DA">
              <w:t>Opacità nella Cessione/Incasso</w:t>
            </w:r>
          </w:p>
        </w:tc>
        <w:tc>
          <w:tcPr>
            <w:tcW w:w="0" w:type="auto"/>
            <w:tcBorders>
              <w:top w:val="single" w:sz="6" w:space="0" w:color="auto"/>
              <w:left w:val="single" w:sz="6" w:space="0" w:color="auto"/>
              <w:bottom w:val="single" w:sz="6" w:space="0" w:color="auto"/>
              <w:right w:val="single" w:sz="6" w:space="0" w:color="auto"/>
            </w:tcBorders>
            <w:vAlign w:val="center"/>
            <w:hideMark/>
          </w:tcPr>
          <w:p w14:paraId="5D07C199" w14:textId="77777777" w:rsidR="005374CB" w:rsidRPr="00D673DA" w:rsidRDefault="005374CB">
            <w:pPr>
              <w:spacing w:after="480"/>
            </w:pPr>
            <w:r w:rsidRPr="00D673DA">
              <w:t>M.2. Tracciabilità e Rilevazione Scostamenti: L'esame delle domande segue l'ordine cronologico. Il Responsabile Finanziario produce un report trimestrale specifico sui proventi da alienazione e scostamenti.</w:t>
            </w:r>
          </w:p>
        </w:tc>
        <w:tc>
          <w:tcPr>
            <w:tcW w:w="0" w:type="auto"/>
            <w:tcBorders>
              <w:top w:val="single" w:sz="6" w:space="0" w:color="auto"/>
              <w:left w:val="single" w:sz="6" w:space="0" w:color="auto"/>
              <w:bottom w:val="single" w:sz="6" w:space="0" w:color="auto"/>
              <w:right w:val="single" w:sz="6" w:space="0" w:color="auto"/>
            </w:tcBorders>
            <w:vAlign w:val="center"/>
            <w:hideMark/>
          </w:tcPr>
          <w:p w14:paraId="0D9ADFC7" w14:textId="77777777" w:rsidR="005374CB" w:rsidRPr="00D673DA" w:rsidRDefault="005374CB">
            <w:pPr>
              <w:spacing w:after="480"/>
            </w:pPr>
            <w:r w:rsidRPr="00D673DA">
              <w:t>Frequenza e completezza del report trimestrale dei proventi di alienazione.</w:t>
            </w:r>
          </w:p>
        </w:tc>
      </w:tr>
      <w:tr w:rsidR="005374CB" w:rsidRPr="00D673DA" w14:paraId="5A2488CA" w14:textId="77777777" w:rsidTr="005374C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29BFC73" w14:textId="77777777" w:rsidR="005374CB" w:rsidRPr="00D673DA" w:rsidRDefault="005374CB">
            <w:pPr>
              <w:spacing w:after="480"/>
            </w:pPr>
            <w:r w:rsidRPr="00D673DA">
              <w:t>Conflitto di Interesse nel Trasferimento di Funzioni/Beni</w:t>
            </w:r>
          </w:p>
        </w:tc>
        <w:tc>
          <w:tcPr>
            <w:tcW w:w="0" w:type="auto"/>
            <w:tcBorders>
              <w:top w:val="single" w:sz="6" w:space="0" w:color="auto"/>
              <w:left w:val="single" w:sz="6" w:space="0" w:color="auto"/>
              <w:bottom w:val="single" w:sz="6" w:space="0" w:color="auto"/>
              <w:right w:val="single" w:sz="6" w:space="0" w:color="auto"/>
            </w:tcBorders>
            <w:vAlign w:val="center"/>
            <w:hideMark/>
          </w:tcPr>
          <w:p w14:paraId="2530A524" w14:textId="77777777" w:rsidR="005374CB" w:rsidRPr="00D673DA" w:rsidRDefault="005374CB">
            <w:pPr>
              <w:spacing w:after="480"/>
            </w:pPr>
            <w:r w:rsidRPr="00D673DA">
              <w:t xml:space="preserve">M.3. Dichiarazione Integrativa per Trasferimento: Il personale apicale/tecnico coinvolto nel subentro (ARSAI/SORICAL) deve rilasciare una dichiarazione integrativa specifica di assenza di conflitto di interesse </w:t>
            </w:r>
            <w:r w:rsidRPr="00D673DA">
              <w:rPr>
                <w:b/>
                <w:bCs/>
              </w:rPr>
              <w:t xml:space="preserve">e </w:t>
            </w:r>
            <w:r w:rsidRPr="00D673DA">
              <w:t xml:space="preserve">di rispetto delle incompatibilità previste dal </w:t>
            </w:r>
            <w:proofErr w:type="spellStart"/>
            <w:r w:rsidRPr="00D673DA">
              <w:t>D.Lgs.</w:t>
            </w:r>
            <w:proofErr w:type="spellEnd"/>
            <w:r w:rsidRPr="00D673DA">
              <w:t xml:space="preserve"> 39/2013 nell'ambito del nuovo Ente.</w:t>
            </w:r>
          </w:p>
        </w:tc>
        <w:tc>
          <w:tcPr>
            <w:tcW w:w="0" w:type="auto"/>
            <w:tcBorders>
              <w:top w:val="single" w:sz="6" w:space="0" w:color="auto"/>
              <w:left w:val="single" w:sz="6" w:space="0" w:color="auto"/>
              <w:bottom w:val="single" w:sz="6" w:space="0" w:color="auto"/>
              <w:right w:val="single" w:sz="6" w:space="0" w:color="auto"/>
            </w:tcBorders>
            <w:vAlign w:val="center"/>
            <w:hideMark/>
          </w:tcPr>
          <w:p w14:paraId="563C15FE" w14:textId="77777777" w:rsidR="005374CB" w:rsidRPr="00D673DA" w:rsidRDefault="005374CB">
            <w:pPr>
              <w:spacing w:after="480"/>
            </w:pPr>
            <w:r w:rsidRPr="00D673DA">
              <w:t>Numero di dichiarazioni integrative ricevute e controllate dal RPCT.</w:t>
            </w:r>
          </w:p>
        </w:tc>
      </w:tr>
      <w:tr w:rsidR="005374CB" w:rsidRPr="00D673DA" w14:paraId="48C877EF" w14:textId="77777777" w:rsidTr="005374C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6A08D37" w14:textId="7C046D49" w:rsidR="005374CB" w:rsidRPr="00D673DA" w:rsidRDefault="005374CB" w:rsidP="0087213E">
            <w:pPr>
              <w:spacing w:after="480"/>
              <w:jc w:val="left"/>
            </w:pPr>
            <w:r w:rsidRPr="0087213E">
              <w:t>Opacità</w:t>
            </w:r>
            <w:r w:rsidR="0087213E">
              <w:t xml:space="preserve"> </w:t>
            </w:r>
            <w:r w:rsidRPr="0087213E">
              <w:t>nella Gestione delle Passività e Riconoscimento Debiti (Nuovo</w:t>
            </w:r>
            <w:r w:rsidRPr="00D673DA">
              <w:rPr>
                <w:b/>
                <w:bCs/>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18565D09" w14:textId="77777777" w:rsidR="005374CB" w:rsidRPr="00D673DA" w:rsidRDefault="005374CB">
            <w:pPr>
              <w:spacing w:after="480"/>
            </w:pPr>
            <w:r w:rsidRPr="00D673DA">
              <w:rPr>
                <w:b/>
                <w:bCs/>
              </w:rPr>
              <w:t xml:space="preserve">M.4. </w:t>
            </w:r>
            <w:r w:rsidRPr="00D673DA">
              <w:t>Verifica Incrociata delle Passività: Obbligo di coinvolgimento congiunto del Commissario Liquidatore e del Responsabile Bilancio per la validazione di ogni pagamento straordinario o riconoscimento di debito pregresso, con parere formale del Legale prima della liquidazione.</w:t>
            </w:r>
          </w:p>
        </w:tc>
        <w:tc>
          <w:tcPr>
            <w:tcW w:w="0" w:type="auto"/>
            <w:tcBorders>
              <w:top w:val="single" w:sz="6" w:space="0" w:color="auto"/>
              <w:left w:val="single" w:sz="6" w:space="0" w:color="auto"/>
              <w:bottom w:val="single" w:sz="6" w:space="0" w:color="auto"/>
              <w:right w:val="single" w:sz="6" w:space="0" w:color="auto"/>
            </w:tcBorders>
            <w:vAlign w:val="center"/>
            <w:hideMark/>
          </w:tcPr>
          <w:p w14:paraId="443BE4E1" w14:textId="77777777" w:rsidR="005374CB" w:rsidRPr="00D673DA" w:rsidRDefault="005374CB">
            <w:pPr>
              <w:spacing w:after="480"/>
            </w:pPr>
            <w:r w:rsidRPr="00D673DA">
              <w:t>Numero di provvedimenti straordinari con parere legale e verifica incrociata (Target 100</w:t>
            </w:r>
          </w:p>
        </w:tc>
      </w:tr>
    </w:tbl>
    <w:p w14:paraId="1DBC0805" w14:textId="77777777" w:rsidR="00B72169" w:rsidRPr="00D673DA" w:rsidRDefault="00B72169" w:rsidP="00B72169"/>
    <w:p w14:paraId="1B12D4B3" w14:textId="77777777" w:rsidR="00C049BD" w:rsidRPr="00D673DA" w:rsidRDefault="00C049BD" w:rsidP="00752FAC">
      <w:pPr>
        <w:pStyle w:val="Titolo3"/>
        <w:rPr>
          <w:rFonts w:ascii="Garamond" w:hAnsi="Garamond"/>
          <w:color w:val="auto"/>
          <w:sz w:val="24"/>
          <w:szCs w:val="24"/>
        </w:rPr>
      </w:pPr>
      <w:bookmarkStart w:id="11" w:name="_Toc219971520"/>
      <w:r w:rsidRPr="00D673DA">
        <w:rPr>
          <w:rFonts w:ascii="Garamond" w:hAnsi="Garamond"/>
          <w:color w:val="auto"/>
          <w:sz w:val="24"/>
          <w:szCs w:val="24"/>
        </w:rPr>
        <w:t>3.3. Misure di Prevenzione Trasversali: Formazione, Etica e RASA</w:t>
      </w:r>
      <w:bookmarkEnd w:id="11"/>
    </w:p>
    <w:p w14:paraId="3C769405" w14:textId="77777777" w:rsidR="00C049BD" w:rsidRPr="00D673DA" w:rsidRDefault="00C049BD" w:rsidP="00752FAC">
      <w:pPr>
        <w:pStyle w:val="Titolo4"/>
        <w:spacing w:line="360" w:lineRule="auto"/>
        <w:jc w:val="both"/>
        <w:rPr>
          <w:rFonts w:ascii="Garamond" w:hAnsi="Garamond"/>
        </w:rPr>
      </w:pPr>
      <w:r w:rsidRPr="00D673DA">
        <w:rPr>
          <w:rFonts w:ascii="Garamond" w:hAnsi="Garamond"/>
        </w:rPr>
        <w:t>A. Codice di Comportamento ed Etico</w:t>
      </w:r>
    </w:p>
    <w:p w14:paraId="5478B24D" w14:textId="77777777" w:rsidR="004F1101" w:rsidRDefault="00696CFE" w:rsidP="006E68D9">
      <w:pPr>
        <w:pStyle w:val="NormaleWeb"/>
        <w:spacing w:line="360" w:lineRule="auto"/>
        <w:rPr>
          <w:rFonts w:ascii="Garamond" w:hAnsi="Garamond"/>
          <w:color w:val="auto"/>
        </w:rPr>
      </w:pPr>
      <w:r w:rsidRPr="006E68D9">
        <w:rPr>
          <w:rFonts w:ascii="Garamond" w:hAnsi="Garamond"/>
          <w:color w:val="auto"/>
        </w:rPr>
        <w:t xml:space="preserve">I vigenti Codice di Comportamento ed Etico e Regolamento Disciplinare, approvati con Decreto Commissariale n. 56 del 30.09.2019, saranno oggetto di aggiornamento nel corso del primo semestre </w:t>
      </w:r>
      <w:r w:rsidRPr="006E68D9">
        <w:rPr>
          <w:rFonts w:ascii="Garamond" w:hAnsi="Garamond"/>
          <w:color w:val="auto"/>
        </w:rPr>
        <w:lastRenderedPageBreak/>
        <w:t>2026. L'obiettivo è recepire le innovazioni introdotte dal D.P.R. n. 81 del 13/06/2023, con particolare riguardo ai doveri connessi all'utilizzo dei social media, delle tecnologie informatiche e ai temi della sostenibilità ambientale.</w:t>
      </w:r>
    </w:p>
    <w:p w14:paraId="63561145" w14:textId="5FB2411C" w:rsidR="00C049BD" w:rsidRPr="006E68D9" w:rsidRDefault="00C049BD" w:rsidP="004F1101">
      <w:pPr>
        <w:pStyle w:val="Titolo4"/>
        <w:spacing w:line="360" w:lineRule="auto"/>
        <w:jc w:val="both"/>
        <w:rPr>
          <w:rFonts w:ascii="Garamond" w:hAnsi="Garamond"/>
        </w:rPr>
      </w:pPr>
      <w:r w:rsidRPr="006E68D9">
        <w:rPr>
          <w:rFonts w:ascii="Garamond" w:hAnsi="Garamond"/>
        </w:rPr>
        <w:t>B. Formazione in Tema di Anticorruzione (2026-2028)</w:t>
      </w:r>
    </w:p>
    <w:p w14:paraId="77E181DE" w14:textId="77777777" w:rsidR="00C049BD" w:rsidRPr="006E68D9" w:rsidRDefault="00C049BD" w:rsidP="00752FAC">
      <w:pPr>
        <w:pStyle w:val="NormaleWeb"/>
        <w:spacing w:line="360" w:lineRule="auto"/>
        <w:rPr>
          <w:rFonts w:ascii="Garamond" w:hAnsi="Garamond"/>
          <w:color w:val="auto"/>
        </w:rPr>
      </w:pPr>
      <w:r w:rsidRPr="006E68D9">
        <w:rPr>
          <w:rFonts w:ascii="Garamond" w:hAnsi="Garamond"/>
          <w:color w:val="auto"/>
        </w:rPr>
        <w:t>L'attività di formazione sarà condotta tramite E-learning e piattaforme digitali.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0"/>
        <w:gridCol w:w="1730"/>
        <w:gridCol w:w="6308"/>
      </w:tblGrid>
      <w:tr w:rsidR="00752FAC" w:rsidRPr="00D673DA" w14:paraId="673AF600" w14:textId="77777777" w:rsidTr="00C049BD">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14020E1" w14:textId="77777777" w:rsidR="00C049BD" w:rsidRPr="00D673DA" w:rsidRDefault="00C049BD" w:rsidP="00752FAC">
            <w:pPr>
              <w:spacing w:after="480" w:line="360" w:lineRule="auto"/>
            </w:pPr>
            <w:r w:rsidRPr="00D673DA">
              <w:rPr>
                <w:rStyle w:val="Enfasigrassetto"/>
              </w:rPr>
              <w:t>Periodo</w:t>
            </w:r>
          </w:p>
        </w:tc>
        <w:tc>
          <w:tcPr>
            <w:tcW w:w="0" w:type="auto"/>
            <w:tcBorders>
              <w:top w:val="single" w:sz="6" w:space="0" w:color="auto"/>
              <w:left w:val="single" w:sz="6" w:space="0" w:color="auto"/>
              <w:bottom w:val="single" w:sz="6" w:space="0" w:color="auto"/>
              <w:right w:val="single" w:sz="6" w:space="0" w:color="auto"/>
            </w:tcBorders>
            <w:vAlign w:val="center"/>
            <w:hideMark/>
          </w:tcPr>
          <w:p w14:paraId="343A1BB3" w14:textId="77777777" w:rsidR="00C049BD" w:rsidRPr="00D673DA" w:rsidRDefault="00C049BD" w:rsidP="00752FAC">
            <w:pPr>
              <w:spacing w:after="480" w:line="360" w:lineRule="auto"/>
            </w:pPr>
            <w:r w:rsidRPr="00D673DA">
              <w:rPr>
                <w:rStyle w:val="Enfasigrassetto"/>
              </w:rPr>
              <w:t>Destinatari</w:t>
            </w:r>
          </w:p>
        </w:tc>
        <w:tc>
          <w:tcPr>
            <w:tcW w:w="0" w:type="auto"/>
            <w:tcBorders>
              <w:top w:val="single" w:sz="6" w:space="0" w:color="auto"/>
              <w:left w:val="single" w:sz="6" w:space="0" w:color="auto"/>
              <w:bottom w:val="single" w:sz="6" w:space="0" w:color="auto"/>
              <w:right w:val="single" w:sz="6" w:space="0" w:color="auto"/>
            </w:tcBorders>
            <w:vAlign w:val="center"/>
            <w:hideMark/>
          </w:tcPr>
          <w:p w14:paraId="34457234" w14:textId="77777777" w:rsidR="00C049BD" w:rsidRPr="00D673DA" w:rsidRDefault="00C049BD" w:rsidP="00752FAC">
            <w:pPr>
              <w:spacing w:after="480" w:line="360" w:lineRule="auto"/>
            </w:pPr>
            <w:r w:rsidRPr="00D673DA">
              <w:rPr>
                <w:rStyle w:val="Enfasigrassetto"/>
              </w:rPr>
              <w:t>Obiettivi della Formazione</w:t>
            </w:r>
          </w:p>
        </w:tc>
      </w:tr>
      <w:tr w:rsidR="00752FAC" w:rsidRPr="00D673DA" w14:paraId="5C02F2BF" w14:textId="77777777" w:rsidTr="00C049B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BFC5848" w14:textId="77777777" w:rsidR="00C049BD" w:rsidRPr="00D673DA" w:rsidRDefault="00C049BD" w:rsidP="001075BE">
            <w:pPr>
              <w:spacing w:after="480" w:line="360" w:lineRule="auto"/>
              <w:jc w:val="left"/>
            </w:pPr>
            <w:r w:rsidRPr="00D673DA">
              <w:rPr>
                <w:b/>
                <w:bCs/>
              </w:rPr>
              <w:t>Primi Mesi 2026</w:t>
            </w:r>
          </w:p>
        </w:tc>
        <w:tc>
          <w:tcPr>
            <w:tcW w:w="0" w:type="auto"/>
            <w:tcBorders>
              <w:top w:val="single" w:sz="6" w:space="0" w:color="auto"/>
              <w:left w:val="single" w:sz="6" w:space="0" w:color="auto"/>
              <w:bottom w:val="single" w:sz="6" w:space="0" w:color="auto"/>
              <w:right w:val="single" w:sz="6" w:space="0" w:color="auto"/>
            </w:tcBorders>
            <w:vAlign w:val="center"/>
            <w:hideMark/>
          </w:tcPr>
          <w:p w14:paraId="7AD3ACC7" w14:textId="77777777" w:rsidR="00C049BD" w:rsidRPr="00D673DA" w:rsidRDefault="00C049BD" w:rsidP="00752FAC">
            <w:pPr>
              <w:spacing w:after="480" w:line="360" w:lineRule="auto"/>
            </w:pPr>
            <w:r w:rsidRPr="00D673DA">
              <w:t>Personale Dipendente</w:t>
            </w:r>
          </w:p>
        </w:tc>
        <w:tc>
          <w:tcPr>
            <w:tcW w:w="0" w:type="auto"/>
            <w:tcBorders>
              <w:top w:val="single" w:sz="6" w:space="0" w:color="auto"/>
              <w:left w:val="single" w:sz="6" w:space="0" w:color="auto"/>
              <w:bottom w:val="single" w:sz="6" w:space="0" w:color="auto"/>
              <w:right w:val="single" w:sz="6" w:space="0" w:color="auto"/>
            </w:tcBorders>
            <w:vAlign w:val="center"/>
            <w:hideMark/>
          </w:tcPr>
          <w:p w14:paraId="25983A57" w14:textId="77777777" w:rsidR="00C049BD" w:rsidRPr="00D673DA" w:rsidRDefault="00C049BD" w:rsidP="00752FAC">
            <w:pPr>
              <w:spacing w:after="480" w:line="360" w:lineRule="auto"/>
            </w:pPr>
            <w:r w:rsidRPr="00D673DA">
              <w:t>Aggiornamenti del PTPCT 2026-2028 e nuove procedure connesse alla L.C.A.</w:t>
            </w:r>
          </w:p>
        </w:tc>
      </w:tr>
      <w:tr w:rsidR="00752FAC" w:rsidRPr="00D673DA" w14:paraId="1824255C" w14:textId="77777777" w:rsidTr="00C049B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8276CBD" w14:textId="77777777" w:rsidR="00C049BD" w:rsidRPr="00D673DA" w:rsidRDefault="00C049BD" w:rsidP="00752FAC">
            <w:pPr>
              <w:spacing w:after="480" w:line="360" w:lineRule="auto"/>
            </w:pPr>
            <w:r w:rsidRPr="00D673DA">
              <w:rPr>
                <w:b/>
                <w:bCs/>
              </w:rPr>
              <w:t>Successivo Triennio</w:t>
            </w:r>
          </w:p>
        </w:tc>
        <w:tc>
          <w:tcPr>
            <w:tcW w:w="0" w:type="auto"/>
            <w:tcBorders>
              <w:top w:val="single" w:sz="6" w:space="0" w:color="auto"/>
              <w:left w:val="single" w:sz="6" w:space="0" w:color="auto"/>
              <w:bottom w:val="single" w:sz="6" w:space="0" w:color="auto"/>
              <w:right w:val="single" w:sz="6" w:space="0" w:color="auto"/>
            </w:tcBorders>
            <w:vAlign w:val="center"/>
            <w:hideMark/>
          </w:tcPr>
          <w:p w14:paraId="1B838952" w14:textId="77777777" w:rsidR="00C049BD" w:rsidRPr="00D673DA" w:rsidRDefault="00C049BD" w:rsidP="00752FAC">
            <w:pPr>
              <w:spacing w:after="480" w:line="360" w:lineRule="auto"/>
            </w:pPr>
            <w:r w:rsidRPr="00D673DA">
              <w:t>Tutto il Personale</w:t>
            </w:r>
          </w:p>
        </w:tc>
        <w:tc>
          <w:tcPr>
            <w:tcW w:w="0" w:type="auto"/>
            <w:tcBorders>
              <w:top w:val="single" w:sz="6" w:space="0" w:color="auto"/>
              <w:left w:val="single" w:sz="6" w:space="0" w:color="auto"/>
              <w:bottom w:val="single" w:sz="6" w:space="0" w:color="auto"/>
              <w:right w:val="single" w:sz="6" w:space="0" w:color="auto"/>
            </w:tcBorders>
            <w:vAlign w:val="center"/>
            <w:hideMark/>
          </w:tcPr>
          <w:p w14:paraId="2037CF9B" w14:textId="77777777" w:rsidR="00C049BD" w:rsidRPr="00D673DA" w:rsidRDefault="00C049BD" w:rsidP="00752FAC">
            <w:pPr>
              <w:spacing w:after="480" w:line="360" w:lineRule="auto"/>
            </w:pPr>
            <w:r w:rsidRPr="00D673DA">
              <w:t>Approfondimento delle schede di valutazione del rischio, Accesso Civico, Trasparenza e novità normative.</w:t>
            </w:r>
          </w:p>
        </w:tc>
      </w:tr>
    </w:tbl>
    <w:p w14:paraId="3DB9E8CE" w14:textId="77777777" w:rsidR="00C049BD" w:rsidRPr="00D673DA" w:rsidRDefault="00C049BD" w:rsidP="00752FAC">
      <w:pPr>
        <w:pStyle w:val="Titolo4"/>
        <w:spacing w:line="360" w:lineRule="auto"/>
        <w:jc w:val="both"/>
        <w:rPr>
          <w:rFonts w:ascii="Garamond" w:hAnsi="Garamond"/>
        </w:rPr>
      </w:pPr>
      <w:r w:rsidRPr="00D673DA">
        <w:rPr>
          <w:rFonts w:ascii="Garamond" w:hAnsi="Garamond"/>
        </w:rPr>
        <w:t>C. Responsabile dell’Anagrafe per la Stazione Appaltante (RASA)</w:t>
      </w:r>
    </w:p>
    <w:p w14:paraId="2024EB06" w14:textId="77777777" w:rsidR="00C049BD" w:rsidRPr="00D673DA" w:rsidRDefault="00C049BD" w:rsidP="00752FAC">
      <w:pPr>
        <w:pStyle w:val="NormaleWeb"/>
        <w:spacing w:line="360" w:lineRule="auto"/>
        <w:rPr>
          <w:rFonts w:ascii="Garamond" w:hAnsi="Garamond"/>
          <w:color w:val="auto"/>
        </w:rPr>
      </w:pPr>
      <w:r w:rsidRPr="00D673DA">
        <w:rPr>
          <w:rFonts w:ascii="Garamond" w:hAnsi="Garamond"/>
          <w:color w:val="auto"/>
        </w:rPr>
        <w:t xml:space="preserve">A presidio della corretta gestione dei contratti pubblici (Area B), con Decreto del Commissario Liquidatore N. 25 del 01-12-2023, è stata nominata RASA </w:t>
      </w:r>
      <w:proofErr w:type="spellStart"/>
      <w:r w:rsidRPr="00D673DA">
        <w:rPr>
          <w:rFonts w:ascii="Garamond" w:hAnsi="Garamond"/>
          <w:color w:val="auto"/>
        </w:rPr>
        <w:t>l’Ing</w:t>
      </w:r>
      <w:proofErr w:type="spellEnd"/>
      <w:r w:rsidRPr="00D673DA">
        <w:rPr>
          <w:rFonts w:ascii="Garamond" w:hAnsi="Garamond"/>
          <w:color w:val="auto"/>
        </w:rPr>
        <w:t>. Teresa Mazzei.</w:t>
      </w:r>
    </w:p>
    <w:p w14:paraId="48F7434E" w14:textId="77777777" w:rsidR="00C049BD" w:rsidRPr="00D673DA" w:rsidRDefault="00C049BD" w:rsidP="00752FAC">
      <w:pPr>
        <w:pStyle w:val="Titolo2"/>
        <w:spacing w:line="360" w:lineRule="auto"/>
        <w:jc w:val="both"/>
        <w:rPr>
          <w:szCs w:val="24"/>
        </w:rPr>
      </w:pPr>
      <w:bookmarkStart w:id="12" w:name="_Toc219971521"/>
      <w:r w:rsidRPr="00D673DA">
        <w:rPr>
          <w:szCs w:val="24"/>
        </w:rPr>
        <w:t>PARTE IV: Programma per la Trasparenza e il Whistleblowing</w:t>
      </w:r>
      <w:bookmarkEnd w:id="12"/>
    </w:p>
    <w:p w14:paraId="50DDDC61" w14:textId="77777777" w:rsidR="00C049BD" w:rsidRPr="00D673DA" w:rsidRDefault="00C049BD" w:rsidP="00752FAC">
      <w:pPr>
        <w:pStyle w:val="Titolo3"/>
        <w:rPr>
          <w:rFonts w:ascii="Garamond" w:hAnsi="Garamond"/>
          <w:color w:val="auto"/>
          <w:sz w:val="24"/>
          <w:szCs w:val="24"/>
        </w:rPr>
      </w:pPr>
      <w:bookmarkStart w:id="13" w:name="_Toc219971522"/>
      <w:r w:rsidRPr="00D673DA">
        <w:rPr>
          <w:rFonts w:ascii="Garamond" w:hAnsi="Garamond"/>
          <w:color w:val="auto"/>
          <w:sz w:val="24"/>
          <w:szCs w:val="24"/>
        </w:rPr>
        <w:t>4.1. Obiettivi e Misure Organizzative (</w:t>
      </w:r>
      <w:proofErr w:type="spellStart"/>
      <w:r w:rsidRPr="00D673DA">
        <w:rPr>
          <w:rFonts w:ascii="Garamond" w:hAnsi="Garamond"/>
          <w:color w:val="auto"/>
          <w:sz w:val="24"/>
          <w:szCs w:val="24"/>
        </w:rPr>
        <w:t>D.Lgs.</w:t>
      </w:r>
      <w:proofErr w:type="spellEnd"/>
      <w:r w:rsidRPr="00D673DA">
        <w:rPr>
          <w:rFonts w:ascii="Garamond" w:hAnsi="Garamond"/>
          <w:color w:val="auto"/>
          <w:sz w:val="24"/>
          <w:szCs w:val="24"/>
        </w:rPr>
        <w:t xml:space="preserve"> 33/2013)</w:t>
      </w:r>
      <w:bookmarkEnd w:id="13"/>
    </w:p>
    <w:p w14:paraId="6A5C554B" w14:textId="77777777" w:rsidR="00C049BD" w:rsidRPr="00D673DA" w:rsidRDefault="00C049BD" w:rsidP="00AC39B9">
      <w:pPr>
        <w:pStyle w:val="NormaleWeb"/>
        <w:numPr>
          <w:ilvl w:val="0"/>
          <w:numId w:val="5"/>
        </w:numPr>
        <w:spacing w:beforeAutospacing="1" w:afterAutospacing="1" w:line="360" w:lineRule="auto"/>
        <w:rPr>
          <w:rFonts w:ascii="Garamond" w:hAnsi="Garamond"/>
          <w:color w:val="auto"/>
        </w:rPr>
      </w:pPr>
      <w:r w:rsidRPr="00D673DA">
        <w:rPr>
          <w:rFonts w:ascii="Garamond" w:hAnsi="Garamond"/>
          <w:b/>
          <w:bCs/>
          <w:color w:val="auto"/>
        </w:rPr>
        <w:t>Responsabilità:</w:t>
      </w:r>
      <w:r w:rsidRPr="00D673DA">
        <w:rPr>
          <w:rFonts w:ascii="Garamond" w:hAnsi="Garamond"/>
          <w:color w:val="auto"/>
        </w:rPr>
        <w:t xml:space="preserve"> L'Allegato 01 (Sezione "Amministrazione Trasparente") indica chiaramente il </w:t>
      </w:r>
      <w:r w:rsidRPr="00D673DA">
        <w:rPr>
          <w:rFonts w:ascii="Garamond" w:hAnsi="Garamond"/>
          <w:b/>
          <w:bCs/>
          <w:color w:val="auto"/>
        </w:rPr>
        <w:t>Responsabile della Trasmissione</w:t>
      </w:r>
      <w:r w:rsidRPr="00D673DA">
        <w:rPr>
          <w:rFonts w:ascii="Garamond" w:hAnsi="Garamond"/>
          <w:color w:val="auto"/>
        </w:rPr>
        <w:t xml:space="preserve"> e il </w:t>
      </w:r>
      <w:r w:rsidRPr="00D673DA">
        <w:rPr>
          <w:rFonts w:ascii="Garamond" w:hAnsi="Garamond"/>
          <w:b/>
          <w:bCs/>
          <w:color w:val="auto"/>
        </w:rPr>
        <w:t>Responsabile della Pubblicazione</w:t>
      </w:r>
      <w:r w:rsidRPr="00D673DA">
        <w:rPr>
          <w:rFonts w:ascii="Garamond" w:hAnsi="Garamond"/>
          <w:color w:val="auto"/>
        </w:rPr>
        <w:t xml:space="preserve"> dei dati, sulla scorta dei Decreti Commissariali di riorganizzazione.</w:t>
      </w:r>
    </w:p>
    <w:p w14:paraId="73411933" w14:textId="77777777" w:rsidR="00C049BD" w:rsidRPr="00D673DA" w:rsidRDefault="00C049BD" w:rsidP="00AC39B9">
      <w:pPr>
        <w:pStyle w:val="NormaleWeb"/>
        <w:numPr>
          <w:ilvl w:val="0"/>
          <w:numId w:val="5"/>
        </w:numPr>
        <w:spacing w:beforeAutospacing="1" w:afterAutospacing="1" w:line="360" w:lineRule="auto"/>
        <w:rPr>
          <w:rFonts w:ascii="Garamond" w:hAnsi="Garamond"/>
          <w:color w:val="auto"/>
        </w:rPr>
      </w:pPr>
      <w:r w:rsidRPr="00D673DA">
        <w:rPr>
          <w:rFonts w:ascii="Garamond" w:hAnsi="Garamond"/>
          <w:b/>
          <w:bCs/>
          <w:color w:val="auto"/>
        </w:rPr>
        <w:t>Trasparenza Ulteriore (L.C.A.):</w:t>
      </w:r>
      <w:r w:rsidRPr="00D673DA">
        <w:rPr>
          <w:rFonts w:ascii="Garamond" w:hAnsi="Garamond"/>
          <w:color w:val="auto"/>
        </w:rPr>
        <w:t xml:space="preserve"> Pubblicazione di una Sezione Speciale dedicata agli atti formali relativi al subentro di ARSAI e SORICAL.</w:t>
      </w:r>
    </w:p>
    <w:p w14:paraId="2370BC81" w14:textId="77777777" w:rsidR="00C049BD" w:rsidRPr="00D673DA" w:rsidRDefault="00C049BD" w:rsidP="00752FAC">
      <w:pPr>
        <w:pStyle w:val="Titolo3"/>
        <w:rPr>
          <w:rFonts w:ascii="Garamond" w:hAnsi="Garamond"/>
          <w:color w:val="auto"/>
          <w:sz w:val="24"/>
          <w:szCs w:val="24"/>
        </w:rPr>
      </w:pPr>
      <w:bookmarkStart w:id="14" w:name="_Toc219971523"/>
      <w:r w:rsidRPr="00D673DA">
        <w:rPr>
          <w:rFonts w:ascii="Garamond" w:hAnsi="Garamond"/>
          <w:color w:val="auto"/>
          <w:sz w:val="24"/>
          <w:szCs w:val="24"/>
        </w:rPr>
        <w:t>4.2. Misure per Assicurare l'Efficacia dell'Accesso Civico</w:t>
      </w:r>
      <w:bookmarkEnd w:id="14"/>
    </w:p>
    <w:p w14:paraId="36FC67D2" w14:textId="77777777" w:rsidR="00C049BD" w:rsidRPr="00D673DA" w:rsidRDefault="00C049BD" w:rsidP="00752FAC">
      <w:pPr>
        <w:pStyle w:val="NormaleWeb"/>
        <w:spacing w:line="360" w:lineRule="auto"/>
        <w:rPr>
          <w:rFonts w:ascii="Garamond" w:hAnsi="Garamond"/>
          <w:color w:val="auto"/>
        </w:rPr>
      </w:pPr>
      <w:r w:rsidRPr="00D673DA">
        <w:rPr>
          <w:rFonts w:ascii="Garamond" w:hAnsi="Garamond"/>
          <w:color w:val="auto"/>
        </w:rPr>
        <w:t>L'Ente promuove e semplifica l'esercizio dell'accesso civico semplice e generalizzato, basandosi su:</w:t>
      </w:r>
    </w:p>
    <w:p w14:paraId="0C27BDA8" w14:textId="77777777" w:rsidR="00C049BD" w:rsidRPr="00D673DA" w:rsidRDefault="00C049BD" w:rsidP="00AC39B9">
      <w:pPr>
        <w:pStyle w:val="NormaleWeb"/>
        <w:numPr>
          <w:ilvl w:val="0"/>
          <w:numId w:val="6"/>
        </w:numPr>
        <w:spacing w:beforeAutospacing="1" w:afterAutospacing="1" w:line="360" w:lineRule="auto"/>
        <w:rPr>
          <w:rFonts w:ascii="Garamond" w:hAnsi="Garamond"/>
          <w:color w:val="auto"/>
        </w:rPr>
      </w:pPr>
      <w:r w:rsidRPr="00D673DA">
        <w:rPr>
          <w:rFonts w:ascii="Garamond" w:hAnsi="Garamond"/>
          <w:b/>
          <w:bCs/>
          <w:color w:val="auto"/>
        </w:rPr>
        <w:lastRenderedPageBreak/>
        <w:t>Regolamento e Registro:</w:t>
      </w:r>
      <w:r w:rsidRPr="00D673DA">
        <w:rPr>
          <w:rFonts w:ascii="Garamond" w:hAnsi="Garamond"/>
          <w:color w:val="auto"/>
        </w:rPr>
        <w:t xml:space="preserve"> Regolamento per l'Accesso Civico (Det. n. 08/2017) e Registro degli Accessi (Det. n. 93/2018).</w:t>
      </w:r>
    </w:p>
    <w:p w14:paraId="6BA38BC1" w14:textId="77777777" w:rsidR="00C049BD" w:rsidRPr="00D673DA" w:rsidRDefault="00C049BD" w:rsidP="00AC39B9">
      <w:pPr>
        <w:pStyle w:val="NormaleWeb"/>
        <w:numPr>
          <w:ilvl w:val="0"/>
          <w:numId w:val="6"/>
        </w:numPr>
        <w:spacing w:beforeAutospacing="1" w:afterAutospacing="1" w:line="360" w:lineRule="auto"/>
        <w:rPr>
          <w:rFonts w:ascii="Garamond" w:hAnsi="Garamond"/>
          <w:color w:val="auto"/>
        </w:rPr>
      </w:pPr>
      <w:r w:rsidRPr="00D673DA">
        <w:rPr>
          <w:rFonts w:ascii="Garamond" w:hAnsi="Garamond"/>
          <w:b/>
          <w:bCs/>
          <w:color w:val="auto"/>
        </w:rPr>
        <w:t>Aggiornamento Procedurale:</w:t>
      </w:r>
      <w:r w:rsidRPr="00D673DA">
        <w:rPr>
          <w:rFonts w:ascii="Garamond" w:hAnsi="Garamond"/>
          <w:color w:val="auto"/>
        </w:rPr>
        <w:t xml:space="preserve"> </w:t>
      </w:r>
      <w:r w:rsidRPr="00D673DA">
        <w:rPr>
          <w:rFonts w:ascii="Garamond" w:hAnsi="Garamond"/>
          <w:b/>
          <w:bCs/>
          <w:color w:val="auto"/>
        </w:rPr>
        <w:t>Determina n. 104 del 17.12.2024</w:t>
      </w:r>
      <w:r w:rsidRPr="00D673DA">
        <w:rPr>
          <w:rFonts w:ascii="Garamond" w:hAnsi="Garamond"/>
          <w:color w:val="auto"/>
        </w:rPr>
        <w:t>, che aggiorna la procedura, definendo soggetti, limiti, esclusioni e modulistica.</w:t>
      </w:r>
    </w:p>
    <w:p w14:paraId="7C354E04" w14:textId="77777777" w:rsidR="00C049BD" w:rsidRPr="00D673DA" w:rsidRDefault="00C049BD" w:rsidP="00AC39B9">
      <w:pPr>
        <w:pStyle w:val="NormaleWeb"/>
        <w:numPr>
          <w:ilvl w:val="0"/>
          <w:numId w:val="6"/>
        </w:numPr>
        <w:spacing w:beforeAutospacing="1" w:afterAutospacing="1" w:line="360" w:lineRule="auto"/>
        <w:rPr>
          <w:rFonts w:ascii="Garamond" w:hAnsi="Garamond"/>
          <w:color w:val="auto"/>
        </w:rPr>
      </w:pPr>
      <w:r w:rsidRPr="00D673DA">
        <w:rPr>
          <w:rFonts w:ascii="Garamond" w:hAnsi="Garamond"/>
          <w:b/>
          <w:bCs/>
          <w:color w:val="auto"/>
        </w:rPr>
        <w:t>Appalti:</w:t>
      </w:r>
      <w:r w:rsidRPr="00D673DA">
        <w:rPr>
          <w:rFonts w:ascii="Garamond" w:hAnsi="Garamond"/>
          <w:color w:val="auto"/>
        </w:rPr>
        <w:t xml:space="preserve"> Recepimento della Delibera ANAC n. 264/2023 per l'accesso ai dati in caso di mancata pubblicazione nella BDNCP (Banca Dati Nazionale dei Contratti Pubblici).</w:t>
      </w:r>
    </w:p>
    <w:p w14:paraId="23FEE6AB" w14:textId="77777777" w:rsidR="00C049BD" w:rsidRPr="00D673DA" w:rsidRDefault="00C049BD" w:rsidP="00AC39B9">
      <w:pPr>
        <w:pStyle w:val="NormaleWeb"/>
        <w:numPr>
          <w:ilvl w:val="0"/>
          <w:numId w:val="6"/>
        </w:numPr>
        <w:spacing w:beforeAutospacing="1" w:afterAutospacing="1" w:line="360" w:lineRule="auto"/>
        <w:rPr>
          <w:rFonts w:ascii="Garamond" w:hAnsi="Garamond"/>
          <w:color w:val="auto"/>
        </w:rPr>
      </w:pPr>
      <w:r w:rsidRPr="00D673DA">
        <w:rPr>
          <w:rFonts w:ascii="Garamond" w:hAnsi="Garamond"/>
          <w:b/>
          <w:bCs/>
          <w:color w:val="auto"/>
        </w:rPr>
        <w:t>GDPR:</w:t>
      </w:r>
      <w:r w:rsidRPr="00D673DA">
        <w:rPr>
          <w:rFonts w:ascii="Garamond" w:hAnsi="Garamond"/>
          <w:color w:val="auto"/>
        </w:rPr>
        <w:t xml:space="preserve"> Particolare attenzione al rispetto del Regolamento UE 2016/679 (GDPR).</w:t>
      </w:r>
    </w:p>
    <w:p w14:paraId="04E3E14D" w14:textId="77777777" w:rsidR="00C049BD" w:rsidRPr="00D673DA" w:rsidRDefault="00C049BD" w:rsidP="00752FAC">
      <w:pPr>
        <w:pStyle w:val="Titolo3"/>
        <w:rPr>
          <w:rFonts w:ascii="Garamond" w:hAnsi="Garamond"/>
          <w:color w:val="auto"/>
          <w:sz w:val="24"/>
          <w:szCs w:val="24"/>
        </w:rPr>
      </w:pPr>
      <w:bookmarkStart w:id="15" w:name="_Toc219971524"/>
      <w:r w:rsidRPr="00D673DA">
        <w:rPr>
          <w:rFonts w:ascii="Garamond" w:hAnsi="Garamond"/>
          <w:color w:val="auto"/>
          <w:sz w:val="24"/>
          <w:szCs w:val="24"/>
        </w:rPr>
        <w:t>4.3. Misure per la Tutela del Whistleblower</w:t>
      </w:r>
      <w:bookmarkEnd w:id="15"/>
    </w:p>
    <w:p w14:paraId="3546FCC6" w14:textId="26A425AE" w:rsidR="00C049BD" w:rsidRPr="00D673DA" w:rsidRDefault="00C049BD" w:rsidP="00752FAC">
      <w:pPr>
        <w:pStyle w:val="NormaleWeb"/>
        <w:spacing w:line="360" w:lineRule="auto"/>
        <w:rPr>
          <w:rFonts w:ascii="Garamond" w:hAnsi="Garamond"/>
          <w:color w:val="auto"/>
        </w:rPr>
      </w:pPr>
      <w:r w:rsidRPr="00D673DA">
        <w:rPr>
          <w:rFonts w:ascii="Garamond" w:hAnsi="Garamond"/>
          <w:color w:val="auto"/>
        </w:rPr>
        <w:t xml:space="preserve">Il </w:t>
      </w:r>
      <w:proofErr w:type="spellStart"/>
      <w:r w:rsidRPr="00D673DA">
        <w:rPr>
          <w:rFonts w:ascii="Garamond" w:hAnsi="Garamond"/>
          <w:color w:val="auto"/>
        </w:rPr>
        <w:t>Co.R.A.P</w:t>
      </w:r>
      <w:proofErr w:type="spellEnd"/>
      <w:r w:rsidRPr="00D673DA">
        <w:rPr>
          <w:rFonts w:ascii="Garamond" w:hAnsi="Garamond"/>
          <w:color w:val="auto"/>
        </w:rPr>
        <w:t>. ha adottato (marzo 2020) un sistema interamente web-</w:t>
      </w:r>
      <w:proofErr w:type="spellStart"/>
      <w:r w:rsidRPr="00D673DA">
        <w:rPr>
          <w:rFonts w:ascii="Garamond" w:hAnsi="Garamond"/>
          <w:color w:val="auto"/>
        </w:rPr>
        <w:t>based</w:t>
      </w:r>
      <w:proofErr w:type="spellEnd"/>
      <w:r w:rsidRPr="00D673DA">
        <w:rPr>
          <w:rFonts w:ascii="Garamond" w:hAnsi="Garamond"/>
          <w:color w:val="auto"/>
        </w:rPr>
        <w:t xml:space="preserve"> (conforme a </w:t>
      </w:r>
      <w:proofErr w:type="spellStart"/>
      <w:r w:rsidRPr="00D673DA">
        <w:rPr>
          <w:rFonts w:ascii="Garamond" w:hAnsi="Garamond"/>
          <w:color w:val="auto"/>
        </w:rPr>
        <w:t>D.Lgs.</w:t>
      </w:r>
      <w:proofErr w:type="spellEnd"/>
      <w:r w:rsidRPr="00D673DA">
        <w:rPr>
          <w:rFonts w:ascii="Garamond" w:hAnsi="Garamond"/>
          <w:color w:val="auto"/>
        </w:rPr>
        <w:t xml:space="preserve"> 24/2023).</w:t>
      </w:r>
      <w:r w:rsidR="000566FE" w:rsidRPr="00D673DA">
        <w:rPr>
          <w:rFonts w:ascii="Garamond" w:hAnsi="Garamond"/>
          <w:color w:val="auto"/>
        </w:rPr>
        <w:t xml:space="preserve"> Il sistema adottato garantisce Anonimato, Riservatezza e Dialogo Protetto con il segnalante, con un workflow procedurale che consente la tracciabilità dell'invio della segnalazione ai vari organi competenti (RPCT, OIV/UPD).</w:t>
      </w:r>
    </w:p>
    <w:p w14:paraId="7F5BFB70" w14:textId="77777777" w:rsidR="00C049BD" w:rsidRPr="00D673DA" w:rsidRDefault="00C049BD" w:rsidP="00752FAC">
      <w:pPr>
        <w:pStyle w:val="NormaleWeb"/>
        <w:spacing w:line="360" w:lineRule="auto"/>
        <w:rPr>
          <w:rFonts w:ascii="Garamond" w:hAnsi="Garamond"/>
          <w:color w:val="auto"/>
        </w:rPr>
      </w:pPr>
      <w:r w:rsidRPr="00D673DA">
        <w:rPr>
          <w:rFonts w:ascii="Garamond" w:hAnsi="Garamond"/>
          <w:b/>
          <w:bCs/>
          <w:color w:val="auto"/>
        </w:rPr>
        <w:t>Caratteristiche del Sistema:</w:t>
      </w:r>
    </w:p>
    <w:p w14:paraId="06C9EAC8" w14:textId="77777777" w:rsidR="00C049BD" w:rsidRPr="00D673DA" w:rsidRDefault="00C049BD" w:rsidP="00AC39B9">
      <w:pPr>
        <w:pStyle w:val="NormaleWeb"/>
        <w:numPr>
          <w:ilvl w:val="0"/>
          <w:numId w:val="7"/>
        </w:numPr>
        <w:spacing w:beforeAutospacing="1" w:afterAutospacing="1" w:line="360" w:lineRule="auto"/>
        <w:rPr>
          <w:rFonts w:ascii="Garamond" w:hAnsi="Garamond"/>
          <w:color w:val="auto"/>
        </w:rPr>
      </w:pPr>
      <w:r w:rsidRPr="00D673DA">
        <w:rPr>
          <w:rFonts w:ascii="Garamond" w:hAnsi="Garamond"/>
          <w:b/>
          <w:bCs/>
          <w:color w:val="auto"/>
        </w:rPr>
        <w:t>Anonimato e Riservatezza:</w:t>
      </w:r>
      <w:r w:rsidRPr="00D673DA">
        <w:rPr>
          <w:rFonts w:ascii="Garamond" w:hAnsi="Garamond"/>
          <w:color w:val="auto"/>
        </w:rPr>
        <w:t xml:space="preserve"> Garantito attraverso l'immediato </w:t>
      </w:r>
      <w:r w:rsidRPr="00D673DA">
        <w:rPr>
          <w:rFonts w:ascii="Garamond" w:hAnsi="Garamond"/>
          <w:b/>
          <w:bCs/>
          <w:color w:val="auto"/>
        </w:rPr>
        <w:t>disaccoppiamento</w:t>
      </w:r>
      <w:r w:rsidRPr="00D673DA">
        <w:rPr>
          <w:rFonts w:ascii="Garamond" w:hAnsi="Garamond"/>
          <w:color w:val="auto"/>
        </w:rPr>
        <w:t xml:space="preserve"> dei dati del segnalante e della segnalazione, mantenuti crittografati.</w:t>
      </w:r>
    </w:p>
    <w:p w14:paraId="0B40AE23" w14:textId="77777777" w:rsidR="00C049BD" w:rsidRPr="00D673DA" w:rsidRDefault="00C049BD" w:rsidP="00AC39B9">
      <w:pPr>
        <w:pStyle w:val="NormaleWeb"/>
        <w:numPr>
          <w:ilvl w:val="0"/>
          <w:numId w:val="7"/>
        </w:numPr>
        <w:spacing w:beforeAutospacing="1" w:afterAutospacing="1" w:line="360" w:lineRule="auto"/>
        <w:rPr>
          <w:rFonts w:ascii="Garamond" w:hAnsi="Garamond"/>
          <w:color w:val="auto"/>
        </w:rPr>
      </w:pPr>
      <w:r w:rsidRPr="00D673DA">
        <w:rPr>
          <w:rFonts w:ascii="Garamond" w:hAnsi="Garamond"/>
          <w:b/>
          <w:bCs/>
          <w:color w:val="auto"/>
        </w:rPr>
        <w:t>Tracciabilità:</w:t>
      </w:r>
      <w:r w:rsidRPr="00D673DA">
        <w:rPr>
          <w:rFonts w:ascii="Garamond" w:hAnsi="Garamond"/>
          <w:color w:val="auto"/>
        </w:rPr>
        <w:t xml:space="preserve"> Ogni accesso alla segnalazione (RPCT, OIV/UPD) è tracciato.</w:t>
      </w:r>
    </w:p>
    <w:p w14:paraId="4B652006" w14:textId="77777777" w:rsidR="00C049BD" w:rsidRPr="00D673DA" w:rsidRDefault="00C049BD" w:rsidP="00AC39B9">
      <w:pPr>
        <w:pStyle w:val="NormaleWeb"/>
        <w:numPr>
          <w:ilvl w:val="0"/>
          <w:numId w:val="7"/>
        </w:numPr>
        <w:spacing w:beforeAutospacing="1" w:afterAutospacing="1" w:line="360" w:lineRule="auto"/>
        <w:rPr>
          <w:rFonts w:ascii="Garamond" w:hAnsi="Garamond"/>
          <w:color w:val="auto"/>
        </w:rPr>
      </w:pPr>
      <w:r w:rsidRPr="00D673DA">
        <w:rPr>
          <w:rFonts w:ascii="Garamond" w:hAnsi="Garamond"/>
          <w:b/>
          <w:bCs/>
          <w:color w:val="auto"/>
        </w:rPr>
        <w:t>Dialogo Protetto:</w:t>
      </w:r>
      <w:r w:rsidRPr="00D673DA">
        <w:rPr>
          <w:rFonts w:ascii="Garamond" w:hAnsi="Garamond"/>
          <w:color w:val="auto"/>
        </w:rPr>
        <w:t xml:space="preserve"> Il sistema consente al RPCT di "dialogare" con il segnalante, richiedendo integrazioni, </w:t>
      </w:r>
      <w:r w:rsidRPr="00D673DA">
        <w:rPr>
          <w:rFonts w:ascii="Garamond" w:hAnsi="Garamond"/>
          <w:b/>
          <w:bCs/>
          <w:color w:val="auto"/>
        </w:rPr>
        <w:t>senza conoscerne l'identità</w:t>
      </w:r>
      <w:r w:rsidRPr="00D673DA">
        <w:rPr>
          <w:rFonts w:ascii="Garamond" w:hAnsi="Garamond"/>
          <w:color w:val="auto"/>
        </w:rPr>
        <w:t>.</w:t>
      </w:r>
    </w:p>
    <w:p w14:paraId="018A5F93" w14:textId="423DE08C" w:rsidR="00C049BD" w:rsidRPr="00D673DA" w:rsidRDefault="00C049BD" w:rsidP="00AC39B9">
      <w:pPr>
        <w:pStyle w:val="NormaleWeb"/>
        <w:numPr>
          <w:ilvl w:val="0"/>
          <w:numId w:val="7"/>
        </w:numPr>
        <w:spacing w:beforeAutospacing="1" w:afterAutospacing="1" w:line="360" w:lineRule="auto"/>
        <w:rPr>
          <w:rFonts w:ascii="Garamond" w:hAnsi="Garamond"/>
          <w:color w:val="auto"/>
        </w:rPr>
      </w:pPr>
      <w:r w:rsidRPr="00D673DA">
        <w:rPr>
          <w:rFonts w:ascii="Garamond" w:hAnsi="Garamond"/>
          <w:b/>
          <w:bCs/>
          <w:color w:val="auto"/>
        </w:rPr>
        <w:t>Gestione Procedurale:</w:t>
      </w:r>
      <w:r w:rsidRPr="00D673DA">
        <w:rPr>
          <w:rFonts w:ascii="Garamond" w:hAnsi="Garamond"/>
          <w:color w:val="auto"/>
        </w:rPr>
        <w:t xml:space="preserve"> Il </w:t>
      </w:r>
      <w:r w:rsidRPr="00D673DA">
        <w:rPr>
          <w:rFonts w:ascii="Garamond" w:hAnsi="Garamond"/>
          <w:i/>
          <w:iCs/>
          <w:color w:val="auto"/>
        </w:rPr>
        <w:t>workflow</w:t>
      </w:r>
      <w:r w:rsidRPr="00D673DA">
        <w:rPr>
          <w:rFonts w:ascii="Garamond" w:hAnsi="Garamond"/>
          <w:color w:val="auto"/>
        </w:rPr>
        <w:t xml:space="preserve"> consente la tracciabilità dell'invio della segnalazione all'OIV, all'UPD e/o alle Procure competenti.</w:t>
      </w:r>
    </w:p>
    <w:p w14:paraId="4677D0D0" w14:textId="77777777" w:rsidR="0087213E" w:rsidRDefault="00C049BD" w:rsidP="0087213E">
      <w:pPr>
        <w:pStyle w:val="Titolo2"/>
        <w:spacing w:line="360" w:lineRule="auto"/>
        <w:jc w:val="both"/>
        <w:rPr>
          <w:rFonts w:eastAsia="SimSun"/>
        </w:rPr>
      </w:pPr>
      <w:bookmarkStart w:id="16" w:name="_Toc219971525"/>
      <w:r w:rsidRPr="00D673DA">
        <w:rPr>
          <w:szCs w:val="24"/>
        </w:rPr>
        <w:t>PARTE V:</w:t>
      </w:r>
      <w:r w:rsidR="0087213E">
        <w:rPr>
          <w:szCs w:val="24"/>
        </w:rPr>
        <w:t xml:space="preserve"> </w:t>
      </w:r>
      <w:r w:rsidR="0087213E" w:rsidRPr="0087213E">
        <w:rPr>
          <w:rFonts w:eastAsia="SimSun"/>
        </w:rPr>
        <w:t>REPORT DI MONITORAGGIO SULL'ATTUAZIONE DEL PTPCT (Risultanze Precedenti)</w:t>
      </w:r>
      <w:bookmarkEnd w:id="16"/>
    </w:p>
    <w:p w14:paraId="30DFC214" w14:textId="6CB71399" w:rsidR="0087213E" w:rsidRPr="0087213E" w:rsidRDefault="0087213E" w:rsidP="0087213E">
      <w:pPr>
        <w:pStyle w:val="Titolo2"/>
        <w:spacing w:line="360" w:lineRule="auto"/>
        <w:jc w:val="both"/>
        <w:rPr>
          <w:szCs w:val="24"/>
        </w:rPr>
      </w:pPr>
      <w:bookmarkStart w:id="17" w:name="_Toc219971526"/>
      <w:r w:rsidRPr="0087213E">
        <w:rPr>
          <w:rFonts w:eastAsia="SimSun"/>
        </w:rPr>
        <w:t>Aggiornamento per l'adozione del Piano 2026-2028</w:t>
      </w:r>
      <w:bookmarkEnd w:id="17"/>
    </w:p>
    <w:p w14:paraId="13255043" w14:textId="77777777" w:rsidR="0087213E" w:rsidRPr="0087213E" w:rsidRDefault="0087213E" w:rsidP="0087213E">
      <w:pPr>
        <w:pStyle w:val="Standard"/>
        <w:spacing w:line="360" w:lineRule="auto"/>
        <w:ind w:left="360"/>
        <w:jc w:val="both"/>
        <w:rPr>
          <w:rFonts w:ascii="Garamond" w:hAnsi="Garamond"/>
        </w:rPr>
      </w:pPr>
      <w:r w:rsidRPr="0087213E">
        <w:rPr>
          <w:rFonts w:ascii="Garamond" w:hAnsi="Garamond"/>
        </w:rPr>
        <w:t>1. Quadro Generale e Contesto Organizzativo</w:t>
      </w:r>
    </w:p>
    <w:p w14:paraId="1984C966" w14:textId="377B66FD" w:rsidR="0087213E" w:rsidRPr="0087213E" w:rsidRDefault="0087213E" w:rsidP="0087213E">
      <w:pPr>
        <w:pStyle w:val="Standard"/>
        <w:spacing w:line="360" w:lineRule="auto"/>
        <w:ind w:left="360"/>
        <w:jc w:val="both"/>
        <w:rPr>
          <w:rFonts w:ascii="Garamond" w:hAnsi="Garamond"/>
        </w:rPr>
      </w:pPr>
      <w:r w:rsidRPr="0087213E">
        <w:rPr>
          <w:rFonts w:ascii="Garamond" w:hAnsi="Garamond"/>
        </w:rPr>
        <w:t xml:space="preserve">Il monitoraggio delle misure di prevenzione tiene conto della peculiare condizione del </w:t>
      </w:r>
      <w:proofErr w:type="spellStart"/>
      <w:r w:rsidRPr="0087213E">
        <w:rPr>
          <w:rFonts w:ascii="Garamond" w:hAnsi="Garamond"/>
        </w:rPr>
        <w:t>Co.R.A.P</w:t>
      </w:r>
      <w:proofErr w:type="spellEnd"/>
      <w:r w:rsidRPr="0087213E">
        <w:rPr>
          <w:rFonts w:ascii="Garamond" w:hAnsi="Garamond"/>
        </w:rPr>
        <w:t>., attualmente in Liquidazione Coatta Amministrativa (L.C.A.). Nonostante la fase di liquidazione e l'avvio del subentro della nuova agenzia ARSAI, l'Ente ha garantito la continuità nell'aggiornamento e nell'attuazione delle misure di prevenzione, in coerenza con i Piani Nazionali Anticorruzione dell'ANAC.</w:t>
      </w:r>
    </w:p>
    <w:p w14:paraId="162F043B" w14:textId="77777777" w:rsidR="0087213E" w:rsidRPr="0087213E" w:rsidRDefault="0087213E" w:rsidP="0087213E">
      <w:pPr>
        <w:pStyle w:val="Standard"/>
        <w:spacing w:line="360" w:lineRule="auto"/>
        <w:ind w:left="360"/>
        <w:jc w:val="both"/>
        <w:rPr>
          <w:rFonts w:ascii="Garamond" w:hAnsi="Garamond"/>
        </w:rPr>
      </w:pPr>
      <w:r w:rsidRPr="0087213E">
        <w:rPr>
          <w:rFonts w:ascii="Garamond" w:hAnsi="Garamond"/>
        </w:rPr>
        <w:t>2. Stato di Attuazione delle Misure Generali</w:t>
      </w:r>
    </w:p>
    <w:p w14:paraId="24C20B6D" w14:textId="77777777" w:rsidR="0087213E" w:rsidRPr="0087213E" w:rsidRDefault="0087213E" w:rsidP="0087213E">
      <w:pPr>
        <w:pStyle w:val="Standard"/>
        <w:spacing w:line="360" w:lineRule="auto"/>
        <w:ind w:left="360"/>
        <w:jc w:val="both"/>
        <w:rPr>
          <w:rFonts w:ascii="Garamond" w:hAnsi="Garamond"/>
        </w:rPr>
      </w:pPr>
      <w:r w:rsidRPr="0087213E">
        <w:rPr>
          <w:rFonts w:ascii="Garamond" w:hAnsi="Garamond"/>
        </w:rPr>
        <w:lastRenderedPageBreak/>
        <w:t>Le attività di verifica condotte nel corso del precedente ciclo di pianificazione hanno evidenziato i seguenti risultati:</w:t>
      </w:r>
    </w:p>
    <w:p w14:paraId="433D0CB8" w14:textId="626DBEC7" w:rsidR="0087213E" w:rsidRPr="0087213E" w:rsidRDefault="0087213E" w:rsidP="0087213E">
      <w:pPr>
        <w:pStyle w:val="Standard"/>
        <w:spacing w:line="360" w:lineRule="auto"/>
        <w:ind w:left="360"/>
        <w:jc w:val="both"/>
        <w:rPr>
          <w:rFonts w:ascii="Garamond" w:hAnsi="Garamond"/>
        </w:rPr>
      </w:pPr>
      <w:r w:rsidRPr="0087213E">
        <w:rPr>
          <w:rFonts w:ascii="Garamond" w:hAnsi="Garamond"/>
          <w:b/>
          <w:bCs/>
          <w:u w:val="single"/>
        </w:rPr>
        <w:t>Whistleblowing:</w:t>
      </w:r>
      <w:r w:rsidRPr="0087213E">
        <w:rPr>
          <w:rFonts w:ascii="Garamond" w:hAnsi="Garamond"/>
        </w:rPr>
        <w:t xml:space="preserve"> Il sistema informatizzato web-</w:t>
      </w:r>
      <w:proofErr w:type="spellStart"/>
      <w:r w:rsidRPr="0087213E">
        <w:rPr>
          <w:rFonts w:ascii="Garamond" w:hAnsi="Garamond"/>
        </w:rPr>
        <w:t>based</w:t>
      </w:r>
      <w:proofErr w:type="spellEnd"/>
      <w:r w:rsidRPr="0087213E">
        <w:rPr>
          <w:rFonts w:ascii="Garamond" w:hAnsi="Garamond"/>
        </w:rPr>
        <w:t xml:space="preserve"> adottato nel 2020 è pienamente operativo e garantisce la riservatezza del segnalante e la tracciabilità di ogni accesso da parte del RPCT4. È attualmente in fase di adozione un nuovo regolamento di gestione delle segnalazioni per conformarsi al </w:t>
      </w:r>
      <w:proofErr w:type="spellStart"/>
      <w:r w:rsidRPr="0087213E">
        <w:rPr>
          <w:rFonts w:ascii="Garamond" w:hAnsi="Garamond"/>
        </w:rPr>
        <w:t>D.Lgs.</w:t>
      </w:r>
      <w:proofErr w:type="spellEnd"/>
      <w:r w:rsidRPr="0087213E">
        <w:rPr>
          <w:rFonts w:ascii="Garamond" w:hAnsi="Garamond"/>
        </w:rPr>
        <w:t xml:space="preserve"> 24/2023 e alle Delibere ANAC del 2025.</w:t>
      </w:r>
    </w:p>
    <w:p w14:paraId="181DCA8F" w14:textId="50E63E25" w:rsidR="0087213E" w:rsidRPr="0087213E" w:rsidRDefault="0087213E" w:rsidP="0087213E">
      <w:pPr>
        <w:pStyle w:val="Standard"/>
        <w:spacing w:line="360" w:lineRule="auto"/>
        <w:ind w:left="360"/>
        <w:jc w:val="both"/>
        <w:rPr>
          <w:rFonts w:ascii="Garamond" w:hAnsi="Garamond"/>
        </w:rPr>
      </w:pPr>
      <w:r w:rsidRPr="0087213E">
        <w:rPr>
          <w:rFonts w:ascii="Garamond" w:hAnsi="Garamond"/>
          <w:b/>
          <w:bCs/>
          <w:u w:val="single"/>
        </w:rPr>
        <w:t>Trasparenza:</w:t>
      </w:r>
      <w:r w:rsidRPr="0087213E">
        <w:rPr>
          <w:rFonts w:ascii="Garamond" w:hAnsi="Garamond"/>
        </w:rPr>
        <w:t xml:space="preserve"> È stato consolidato il processo di pubblicazione nella sezione "Amministrazione Trasparente". Con l'aggiornamento del Piano, sono stati formalmente ridefiniti i responsabili della trasmissione e pubblicazione dei dati, adattandoli al nuovo assetto organizzativo.</w:t>
      </w:r>
    </w:p>
    <w:p w14:paraId="49F09003" w14:textId="5BB7AF76" w:rsidR="0087213E" w:rsidRPr="0087213E" w:rsidRDefault="0087213E" w:rsidP="0087213E">
      <w:pPr>
        <w:pStyle w:val="Standard"/>
        <w:spacing w:line="360" w:lineRule="auto"/>
        <w:ind w:left="360"/>
        <w:jc w:val="both"/>
        <w:rPr>
          <w:rFonts w:ascii="Garamond" w:hAnsi="Garamond"/>
        </w:rPr>
      </w:pPr>
      <w:r w:rsidRPr="0087213E">
        <w:rPr>
          <w:rFonts w:ascii="Garamond" w:hAnsi="Garamond"/>
          <w:b/>
          <w:bCs/>
          <w:u w:val="single"/>
        </w:rPr>
        <w:t>Accesso Civico:</w:t>
      </w:r>
      <w:r w:rsidRPr="0087213E">
        <w:rPr>
          <w:rFonts w:ascii="Garamond" w:hAnsi="Garamond"/>
        </w:rPr>
        <w:t xml:space="preserve"> La procedura è stata significativamente aggiornata con la Determina n. 104 del 17.12.2024 per recepire le disposizioni sul nuovo regime di pubblicazione degli appalti (BDNCP) e semplificare l'invio delle istanze tramite moduli online.</w:t>
      </w:r>
    </w:p>
    <w:p w14:paraId="007132A7" w14:textId="77777777" w:rsidR="001075BE" w:rsidRDefault="0087213E" w:rsidP="001075BE">
      <w:pPr>
        <w:pStyle w:val="Standard"/>
        <w:spacing w:line="360" w:lineRule="auto"/>
        <w:ind w:left="360"/>
        <w:jc w:val="both"/>
        <w:rPr>
          <w:rFonts w:ascii="Garamond" w:hAnsi="Garamond"/>
        </w:rPr>
      </w:pPr>
      <w:r w:rsidRPr="0087213E">
        <w:rPr>
          <w:rFonts w:ascii="Garamond" w:hAnsi="Garamond"/>
          <w:b/>
          <w:bCs/>
          <w:u w:val="single"/>
        </w:rPr>
        <w:t>Formazione:</w:t>
      </w:r>
      <w:r w:rsidRPr="0087213E">
        <w:rPr>
          <w:rFonts w:ascii="Garamond" w:hAnsi="Garamond"/>
        </w:rPr>
        <w:t xml:space="preserve"> Nel 2024 l'attività è stata erogata in modo mirato ai dipendenti operanti in aree critiche, quali l'affidamento di lavori, servizi, forniture e pagamenti. Tale formazione è stata propedeutica all'approfondimento dell'analisi del rischio per il triennio 2026-2028.</w:t>
      </w:r>
    </w:p>
    <w:p w14:paraId="5F458951" w14:textId="07591B19" w:rsidR="001075BE" w:rsidRPr="00D673DA" w:rsidRDefault="001075BE" w:rsidP="001075BE">
      <w:pPr>
        <w:pStyle w:val="Standard"/>
        <w:spacing w:line="360" w:lineRule="auto"/>
        <w:ind w:left="360"/>
        <w:jc w:val="both"/>
        <w:rPr>
          <w:rFonts w:ascii="Garamond" w:hAnsi="Garamond"/>
        </w:rPr>
      </w:pPr>
      <w:proofErr w:type="spellStart"/>
      <w:r w:rsidRPr="00D673DA">
        <w:rPr>
          <w:rFonts w:ascii="Garamond" w:hAnsi="Garamond"/>
          <w:b/>
          <w:bCs/>
        </w:rPr>
        <w:t>Pantouflage</w:t>
      </w:r>
      <w:proofErr w:type="spellEnd"/>
      <w:r w:rsidRPr="00D673DA">
        <w:rPr>
          <w:rFonts w:ascii="Garamond" w:hAnsi="Garamond"/>
          <w:b/>
          <w:bCs/>
        </w:rPr>
        <w:t xml:space="preserve"> e Conflitto di Interessi:</w:t>
      </w:r>
      <w:r w:rsidRPr="00D673DA">
        <w:rPr>
          <w:rFonts w:ascii="Garamond" w:hAnsi="Garamond"/>
        </w:rPr>
        <w:t xml:space="preserve"> Obbligo di astensione e monitoraggio delle attività post-impiego (re-inserimento di misure specifiche dopo la riorganizzazione).</w:t>
      </w:r>
    </w:p>
    <w:p w14:paraId="023BB417" w14:textId="77777777" w:rsidR="0087213E" w:rsidRPr="0087213E" w:rsidRDefault="0087213E" w:rsidP="0087213E">
      <w:pPr>
        <w:pStyle w:val="Standard"/>
        <w:spacing w:line="360" w:lineRule="auto"/>
        <w:ind w:left="360"/>
        <w:jc w:val="both"/>
        <w:rPr>
          <w:rFonts w:ascii="Garamond" w:hAnsi="Garamond"/>
        </w:rPr>
      </w:pPr>
      <w:r w:rsidRPr="0087213E">
        <w:rPr>
          <w:rFonts w:ascii="Garamond" w:hAnsi="Garamond"/>
        </w:rPr>
        <w:t>3. Risultanze del Monitoraggio sulle Aree a Rischio Specifico</w:t>
      </w:r>
    </w:p>
    <w:p w14:paraId="477896CB" w14:textId="77777777" w:rsidR="0087213E" w:rsidRPr="0087213E" w:rsidRDefault="0087213E" w:rsidP="0087213E">
      <w:pPr>
        <w:pStyle w:val="Standard"/>
        <w:spacing w:line="360" w:lineRule="auto"/>
        <w:ind w:left="360"/>
        <w:jc w:val="both"/>
        <w:rPr>
          <w:rFonts w:ascii="Garamond" w:hAnsi="Garamond"/>
        </w:rPr>
      </w:pPr>
      <w:r w:rsidRPr="0087213E">
        <w:rPr>
          <w:rFonts w:ascii="Garamond" w:hAnsi="Garamond"/>
        </w:rPr>
        <w:t>Dall'analisi dei flussi documentali e delle attività dei Responsabili di Processo sono emerse le seguenti evidenze: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2"/>
        <w:gridCol w:w="1765"/>
        <w:gridCol w:w="6611"/>
      </w:tblGrid>
      <w:tr w:rsidR="0087213E" w:rsidRPr="0087213E" w14:paraId="4F76EFCF" w14:textId="77777777" w:rsidTr="00EC498B">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83DCBAD" w14:textId="77777777" w:rsidR="0087213E" w:rsidRPr="0087213E" w:rsidRDefault="0087213E" w:rsidP="001075BE">
            <w:pPr>
              <w:pStyle w:val="Standard"/>
              <w:spacing w:line="360" w:lineRule="auto"/>
              <w:rPr>
                <w:rFonts w:ascii="Garamond" w:hAnsi="Garamond"/>
              </w:rPr>
            </w:pPr>
            <w:r w:rsidRPr="0087213E">
              <w:rPr>
                <w:rFonts w:ascii="Garamond" w:hAnsi="Garamond"/>
              </w:rPr>
              <w:t>Area di Rischio</w:t>
            </w:r>
          </w:p>
        </w:tc>
        <w:tc>
          <w:tcPr>
            <w:tcW w:w="0" w:type="auto"/>
            <w:tcBorders>
              <w:top w:val="single" w:sz="6" w:space="0" w:color="auto"/>
              <w:left w:val="single" w:sz="6" w:space="0" w:color="auto"/>
              <w:bottom w:val="single" w:sz="6" w:space="0" w:color="auto"/>
              <w:right w:val="single" w:sz="6" w:space="0" w:color="auto"/>
            </w:tcBorders>
            <w:vAlign w:val="center"/>
            <w:hideMark/>
          </w:tcPr>
          <w:p w14:paraId="75BBAC32" w14:textId="77777777" w:rsidR="0087213E" w:rsidRPr="0087213E" w:rsidRDefault="0087213E" w:rsidP="001075BE">
            <w:pPr>
              <w:pStyle w:val="Standard"/>
              <w:spacing w:line="360" w:lineRule="auto"/>
              <w:rPr>
                <w:rFonts w:ascii="Garamond" w:hAnsi="Garamond"/>
              </w:rPr>
            </w:pPr>
            <w:r w:rsidRPr="0087213E">
              <w:rPr>
                <w:rFonts w:ascii="Garamond" w:hAnsi="Garamond"/>
              </w:rPr>
              <w:t>Misura Monitorata</w:t>
            </w:r>
          </w:p>
        </w:tc>
        <w:tc>
          <w:tcPr>
            <w:tcW w:w="0" w:type="auto"/>
            <w:tcBorders>
              <w:top w:val="single" w:sz="6" w:space="0" w:color="auto"/>
              <w:left w:val="single" w:sz="6" w:space="0" w:color="auto"/>
              <w:bottom w:val="single" w:sz="6" w:space="0" w:color="auto"/>
              <w:right w:val="single" w:sz="6" w:space="0" w:color="auto"/>
            </w:tcBorders>
            <w:vAlign w:val="center"/>
            <w:hideMark/>
          </w:tcPr>
          <w:p w14:paraId="3BCA0036" w14:textId="77777777" w:rsidR="0087213E" w:rsidRPr="0087213E" w:rsidRDefault="0087213E" w:rsidP="001075BE">
            <w:pPr>
              <w:pStyle w:val="Standard"/>
              <w:spacing w:line="360" w:lineRule="auto"/>
              <w:jc w:val="both"/>
              <w:rPr>
                <w:rFonts w:ascii="Garamond" w:hAnsi="Garamond"/>
              </w:rPr>
            </w:pPr>
            <w:r w:rsidRPr="0087213E">
              <w:rPr>
                <w:rFonts w:ascii="Garamond" w:hAnsi="Garamond"/>
              </w:rPr>
              <w:t>Risultanze e Indicatori di Efficacia</w:t>
            </w:r>
          </w:p>
        </w:tc>
      </w:tr>
      <w:tr w:rsidR="0087213E" w:rsidRPr="0087213E" w14:paraId="2AE30040" w14:textId="77777777" w:rsidTr="00EC498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0DAAA06" w14:textId="77777777" w:rsidR="0087213E" w:rsidRPr="0087213E" w:rsidRDefault="0087213E" w:rsidP="001075BE">
            <w:pPr>
              <w:pStyle w:val="Standard"/>
              <w:spacing w:line="360" w:lineRule="auto"/>
              <w:rPr>
                <w:rFonts w:ascii="Garamond" w:hAnsi="Garamond"/>
              </w:rPr>
            </w:pPr>
            <w:r w:rsidRPr="0087213E">
              <w:rPr>
                <w:rFonts w:ascii="Garamond" w:hAnsi="Garamond"/>
              </w:rPr>
              <w:t>Appalti e Contratti</w:t>
            </w:r>
          </w:p>
        </w:tc>
        <w:tc>
          <w:tcPr>
            <w:tcW w:w="0" w:type="auto"/>
            <w:tcBorders>
              <w:top w:val="single" w:sz="6" w:space="0" w:color="auto"/>
              <w:left w:val="single" w:sz="6" w:space="0" w:color="auto"/>
              <w:bottom w:val="single" w:sz="6" w:space="0" w:color="auto"/>
              <w:right w:val="single" w:sz="6" w:space="0" w:color="auto"/>
            </w:tcBorders>
            <w:vAlign w:val="center"/>
            <w:hideMark/>
          </w:tcPr>
          <w:p w14:paraId="7FB96924" w14:textId="77777777" w:rsidR="0087213E" w:rsidRPr="0087213E" w:rsidRDefault="0087213E" w:rsidP="001075BE">
            <w:pPr>
              <w:pStyle w:val="Standard"/>
              <w:spacing w:line="360" w:lineRule="auto"/>
              <w:rPr>
                <w:rFonts w:ascii="Garamond" w:hAnsi="Garamond"/>
              </w:rPr>
            </w:pPr>
            <w:r w:rsidRPr="0087213E">
              <w:rPr>
                <w:rFonts w:ascii="Garamond" w:hAnsi="Garamond"/>
              </w:rPr>
              <w:t>Motivazione e rotazione RUP</w:t>
            </w:r>
          </w:p>
        </w:tc>
        <w:tc>
          <w:tcPr>
            <w:tcW w:w="0" w:type="auto"/>
            <w:tcBorders>
              <w:top w:val="single" w:sz="6" w:space="0" w:color="auto"/>
              <w:left w:val="single" w:sz="6" w:space="0" w:color="auto"/>
              <w:bottom w:val="single" w:sz="6" w:space="0" w:color="auto"/>
              <w:right w:val="single" w:sz="6" w:space="0" w:color="auto"/>
            </w:tcBorders>
            <w:vAlign w:val="center"/>
            <w:hideMark/>
          </w:tcPr>
          <w:p w14:paraId="0703766E" w14:textId="26054A86" w:rsidR="0087213E" w:rsidRPr="0087213E" w:rsidRDefault="0087213E" w:rsidP="001075BE">
            <w:pPr>
              <w:pStyle w:val="Standard"/>
              <w:spacing w:line="360" w:lineRule="auto"/>
              <w:jc w:val="both"/>
              <w:rPr>
                <w:rFonts w:ascii="Garamond" w:hAnsi="Garamond"/>
              </w:rPr>
            </w:pPr>
            <w:r w:rsidRPr="0087213E">
              <w:rPr>
                <w:rFonts w:ascii="Garamond" w:hAnsi="Garamond"/>
              </w:rPr>
              <w:t>Eseguito controllo a campione entro il 31/12/2024 sulla presenza di adeguate motivazioni nelle richieste di acquisto. Nominato il RASA (Ing. Teresa Mazzei) per il presidio dell'anagrafe stazioni appaltanti.</w:t>
            </w:r>
          </w:p>
        </w:tc>
      </w:tr>
      <w:tr w:rsidR="0087213E" w:rsidRPr="0087213E" w14:paraId="55864631" w14:textId="77777777" w:rsidTr="00EC498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18D6A1E" w14:textId="77777777" w:rsidR="0087213E" w:rsidRPr="0087213E" w:rsidRDefault="0087213E" w:rsidP="001075BE">
            <w:pPr>
              <w:pStyle w:val="Standard"/>
              <w:spacing w:line="360" w:lineRule="auto"/>
              <w:rPr>
                <w:rFonts w:ascii="Garamond" w:hAnsi="Garamond"/>
              </w:rPr>
            </w:pPr>
            <w:r w:rsidRPr="0087213E">
              <w:rPr>
                <w:rFonts w:ascii="Garamond" w:hAnsi="Garamond"/>
              </w:rPr>
              <w:t>Affari Legali</w:t>
            </w:r>
          </w:p>
        </w:tc>
        <w:tc>
          <w:tcPr>
            <w:tcW w:w="0" w:type="auto"/>
            <w:tcBorders>
              <w:top w:val="single" w:sz="6" w:space="0" w:color="auto"/>
              <w:left w:val="single" w:sz="6" w:space="0" w:color="auto"/>
              <w:bottom w:val="single" w:sz="6" w:space="0" w:color="auto"/>
              <w:right w:val="single" w:sz="6" w:space="0" w:color="auto"/>
            </w:tcBorders>
            <w:vAlign w:val="center"/>
            <w:hideMark/>
          </w:tcPr>
          <w:p w14:paraId="092CFD0F" w14:textId="77777777" w:rsidR="0087213E" w:rsidRPr="0087213E" w:rsidRDefault="0087213E" w:rsidP="001075BE">
            <w:pPr>
              <w:pStyle w:val="Standard"/>
              <w:spacing w:line="360" w:lineRule="auto"/>
              <w:rPr>
                <w:rFonts w:ascii="Garamond" w:hAnsi="Garamond"/>
              </w:rPr>
            </w:pPr>
            <w:r w:rsidRPr="0087213E">
              <w:rPr>
                <w:rFonts w:ascii="Garamond" w:hAnsi="Garamond"/>
              </w:rPr>
              <w:t>Gestione del contenzioso</w:t>
            </w:r>
          </w:p>
        </w:tc>
        <w:tc>
          <w:tcPr>
            <w:tcW w:w="0" w:type="auto"/>
            <w:tcBorders>
              <w:top w:val="single" w:sz="6" w:space="0" w:color="auto"/>
              <w:left w:val="single" w:sz="6" w:space="0" w:color="auto"/>
              <w:bottom w:val="single" w:sz="6" w:space="0" w:color="auto"/>
              <w:right w:val="single" w:sz="6" w:space="0" w:color="auto"/>
            </w:tcBorders>
            <w:vAlign w:val="center"/>
            <w:hideMark/>
          </w:tcPr>
          <w:p w14:paraId="1DF4DB1A" w14:textId="4BE1CD4A" w:rsidR="0087213E" w:rsidRPr="0087213E" w:rsidRDefault="0087213E" w:rsidP="001075BE">
            <w:pPr>
              <w:pStyle w:val="Standard"/>
              <w:spacing w:line="360" w:lineRule="auto"/>
              <w:jc w:val="both"/>
              <w:rPr>
                <w:rFonts w:ascii="Garamond" w:hAnsi="Garamond"/>
              </w:rPr>
            </w:pPr>
            <w:r w:rsidRPr="0087213E">
              <w:rPr>
                <w:rFonts w:ascii="Garamond" w:hAnsi="Garamond"/>
              </w:rPr>
              <w:t>Attuazione di un report semestrale al RPCT sullo stato del contenzioso e monitoraggio dei rapporti con consulenti esterni.</w:t>
            </w:r>
          </w:p>
        </w:tc>
      </w:tr>
      <w:tr w:rsidR="0087213E" w:rsidRPr="0087213E" w14:paraId="763EBB71" w14:textId="77777777" w:rsidTr="00EC498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B3FA629" w14:textId="77777777" w:rsidR="0087213E" w:rsidRPr="0087213E" w:rsidRDefault="0087213E" w:rsidP="001075BE">
            <w:pPr>
              <w:pStyle w:val="Standard"/>
              <w:spacing w:line="360" w:lineRule="auto"/>
              <w:rPr>
                <w:rFonts w:ascii="Garamond" w:hAnsi="Garamond"/>
              </w:rPr>
            </w:pPr>
            <w:r w:rsidRPr="0087213E">
              <w:rPr>
                <w:rFonts w:ascii="Garamond" w:hAnsi="Garamond"/>
              </w:rPr>
              <w:t>Risorse Umane</w:t>
            </w:r>
          </w:p>
        </w:tc>
        <w:tc>
          <w:tcPr>
            <w:tcW w:w="0" w:type="auto"/>
            <w:tcBorders>
              <w:top w:val="single" w:sz="6" w:space="0" w:color="auto"/>
              <w:left w:val="single" w:sz="6" w:space="0" w:color="auto"/>
              <w:bottom w:val="single" w:sz="6" w:space="0" w:color="auto"/>
              <w:right w:val="single" w:sz="6" w:space="0" w:color="auto"/>
            </w:tcBorders>
            <w:vAlign w:val="center"/>
            <w:hideMark/>
          </w:tcPr>
          <w:p w14:paraId="73D63CFF" w14:textId="77777777" w:rsidR="0087213E" w:rsidRPr="0087213E" w:rsidRDefault="0087213E" w:rsidP="001075BE">
            <w:pPr>
              <w:pStyle w:val="Standard"/>
              <w:spacing w:line="360" w:lineRule="auto"/>
              <w:rPr>
                <w:rFonts w:ascii="Garamond" w:hAnsi="Garamond"/>
              </w:rPr>
            </w:pPr>
            <w:r w:rsidRPr="0087213E">
              <w:rPr>
                <w:rFonts w:ascii="Garamond" w:hAnsi="Garamond"/>
              </w:rPr>
              <w:t>Fabbisogno e reclutamento</w:t>
            </w:r>
          </w:p>
        </w:tc>
        <w:tc>
          <w:tcPr>
            <w:tcW w:w="0" w:type="auto"/>
            <w:tcBorders>
              <w:top w:val="single" w:sz="6" w:space="0" w:color="auto"/>
              <w:left w:val="single" w:sz="6" w:space="0" w:color="auto"/>
              <w:bottom w:val="single" w:sz="6" w:space="0" w:color="auto"/>
              <w:right w:val="single" w:sz="6" w:space="0" w:color="auto"/>
            </w:tcBorders>
            <w:vAlign w:val="center"/>
            <w:hideMark/>
          </w:tcPr>
          <w:p w14:paraId="7CEEF520" w14:textId="3B93B616" w:rsidR="0087213E" w:rsidRPr="0087213E" w:rsidRDefault="0087213E" w:rsidP="001075BE">
            <w:pPr>
              <w:pStyle w:val="Standard"/>
              <w:spacing w:line="360" w:lineRule="auto"/>
              <w:jc w:val="both"/>
              <w:rPr>
                <w:rFonts w:ascii="Garamond" w:hAnsi="Garamond"/>
              </w:rPr>
            </w:pPr>
            <w:r w:rsidRPr="0087213E">
              <w:rPr>
                <w:rFonts w:ascii="Garamond" w:hAnsi="Garamond"/>
              </w:rPr>
              <w:t>Monitoraggio annuale tramite relazione del Dirigente Area Personale sulle procedure attuate e sulla coerenza del fabbisogno in regime di liquidazione.</w:t>
            </w:r>
          </w:p>
        </w:tc>
      </w:tr>
      <w:tr w:rsidR="0087213E" w:rsidRPr="0087213E" w14:paraId="42526043" w14:textId="77777777" w:rsidTr="00EC498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FA9D0C4" w14:textId="77777777" w:rsidR="0087213E" w:rsidRPr="0087213E" w:rsidRDefault="0087213E" w:rsidP="001075BE">
            <w:pPr>
              <w:pStyle w:val="Standard"/>
              <w:spacing w:line="360" w:lineRule="auto"/>
              <w:jc w:val="both"/>
              <w:rPr>
                <w:rFonts w:ascii="Garamond" w:hAnsi="Garamond"/>
              </w:rPr>
            </w:pPr>
            <w:r w:rsidRPr="0087213E">
              <w:rPr>
                <w:rFonts w:ascii="Garamond" w:hAnsi="Garamond"/>
              </w:rPr>
              <w:t xml:space="preserve">Patrimonio </w:t>
            </w:r>
            <w:r w:rsidRPr="0087213E">
              <w:rPr>
                <w:rFonts w:ascii="Garamond" w:hAnsi="Garamond"/>
              </w:rPr>
              <w:lastRenderedPageBreak/>
              <w:t>(L.C.A.)</w:t>
            </w:r>
          </w:p>
        </w:tc>
        <w:tc>
          <w:tcPr>
            <w:tcW w:w="0" w:type="auto"/>
            <w:tcBorders>
              <w:top w:val="single" w:sz="6" w:space="0" w:color="auto"/>
              <w:left w:val="single" w:sz="6" w:space="0" w:color="auto"/>
              <w:bottom w:val="single" w:sz="6" w:space="0" w:color="auto"/>
              <w:right w:val="single" w:sz="6" w:space="0" w:color="auto"/>
            </w:tcBorders>
            <w:vAlign w:val="center"/>
            <w:hideMark/>
          </w:tcPr>
          <w:p w14:paraId="10BACCA4" w14:textId="77777777" w:rsidR="0087213E" w:rsidRPr="0087213E" w:rsidRDefault="0087213E" w:rsidP="001075BE">
            <w:pPr>
              <w:pStyle w:val="Standard"/>
              <w:spacing w:line="360" w:lineRule="auto"/>
              <w:jc w:val="both"/>
              <w:rPr>
                <w:rFonts w:ascii="Garamond" w:hAnsi="Garamond"/>
              </w:rPr>
            </w:pPr>
            <w:r w:rsidRPr="0087213E">
              <w:rPr>
                <w:rFonts w:ascii="Garamond" w:hAnsi="Garamond"/>
              </w:rPr>
              <w:lastRenderedPageBreak/>
              <w:t xml:space="preserve">Gestione Entrate </w:t>
            </w:r>
            <w:r w:rsidRPr="0087213E">
              <w:rPr>
                <w:rFonts w:ascii="Garamond" w:hAnsi="Garamond"/>
              </w:rPr>
              <w:lastRenderedPageBreak/>
              <w:t>e Spese</w:t>
            </w:r>
          </w:p>
        </w:tc>
        <w:tc>
          <w:tcPr>
            <w:tcW w:w="0" w:type="auto"/>
            <w:tcBorders>
              <w:top w:val="single" w:sz="6" w:space="0" w:color="auto"/>
              <w:left w:val="single" w:sz="6" w:space="0" w:color="auto"/>
              <w:bottom w:val="single" w:sz="6" w:space="0" w:color="auto"/>
              <w:right w:val="single" w:sz="6" w:space="0" w:color="auto"/>
            </w:tcBorders>
            <w:vAlign w:val="center"/>
            <w:hideMark/>
          </w:tcPr>
          <w:p w14:paraId="69497675" w14:textId="3C0A0ED5" w:rsidR="0087213E" w:rsidRPr="0087213E" w:rsidRDefault="0087213E" w:rsidP="001075BE">
            <w:pPr>
              <w:pStyle w:val="Standard"/>
              <w:spacing w:line="360" w:lineRule="auto"/>
              <w:jc w:val="both"/>
              <w:rPr>
                <w:rFonts w:ascii="Garamond" w:hAnsi="Garamond"/>
              </w:rPr>
            </w:pPr>
            <w:r w:rsidRPr="0087213E">
              <w:rPr>
                <w:rFonts w:ascii="Garamond" w:hAnsi="Garamond"/>
              </w:rPr>
              <w:lastRenderedPageBreak/>
              <w:t xml:space="preserve">Pieno presidio sui macro-procedimenti di gestione del patrimonio </w:t>
            </w:r>
            <w:r w:rsidRPr="0087213E">
              <w:rPr>
                <w:rFonts w:ascii="Garamond" w:hAnsi="Garamond"/>
              </w:rPr>
              <w:lastRenderedPageBreak/>
              <w:t>finalizzati alla chiusura della liquidazione e al subentro di ARSAI</w:t>
            </w:r>
            <w:r w:rsidR="001075BE">
              <w:rPr>
                <w:rFonts w:ascii="Garamond" w:hAnsi="Garamond"/>
              </w:rPr>
              <w:t>.</w:t>
            </w:r>
          </w:p>
        </w:tc>
      </w:tr>
    </w:tbl>
    <w:p w14:paraId="33EC0BBF" w14:textId="77777777" w:rsidR="001075BE" w:rsidRDefault="001075BE" w:rsidP="0087213E">
      <w:pPr>
        <w:pStyle w:val="Standard"/>
        <w:spacing w:line="360" w:lineRule="auto"/>
        <w:jc w:val="both"/>
        <w:rPr>
          <w:rFonts w:ascii="Garamond" w:hAnsi="Garamond"/>
        </w:rPr>
      </w:pPr>
    </w:p>
    <w:p w14:paraId="6D43CA8C" w14:textId="48BA7374" w:rsidR="0087213E" w:rsidRPr="0087213E" w:rsidRDefault="0087213E" w:rsidP="0087213E">
      <w:pPr>
        <w:pStyle w:val="Standard"/>
        <w:spacing w:line="360" w:lineRule="auto"/>
        <w:jc w:val="both"/>
        <w:rPr>
          <w:rFonts w:ascii="Garamond" w:hAnsi="Garamond"/>
        </w:rPr>
      </w:pPr>
      <w:r w:rsidRPr="0087213E">
        <w:rPr>
          <w:rFonts w:ascii="Garamond" w:hAnsi="Garamond"/>
        </w:rPr>
        <w:t>4. Consultazione Pubblica e Stakeholder</w:t>
      </w:r>
    </w:p>
    <w:p w14:paraId="5CBE3F63" w14:textId="353C6994" w:rsidR="0087213E" w:rsidRPr="0087213E" w:rsidRDefault="0087213E" w:rsidP="0087213E">
      <w:pPr>
        <w:pStyle w:val="Standard"/>
        <w:spacing w:line="360" w:lineRule="auto"/>
        <w:ind w:left="360"/>
        <w:jc w:val="both"/>
        <w:rPr>
          <w:rFonts w:ascii="Garamond" w:hAnsi="Garamond"/>
        </w:rPr>
      </w:pPr>
      <w:r w:rsidRPr="0087213E">
        <w:rPr>
          <w:rFonts w:ascii="Garamond" w:hAnsi="Garamond"/>
        </w:rPr>
        <w:t>Il processo di monitoraggio ha confermato l'importanza della partecipazione esterna16. Nel ciclo precedente, la consultazione pubblica ha portato al recepimento di osservazioni riguardanti l'aggiornamento dell'organigramma aziendale, dimostrando l'apertura dell'Ente al contributo degli stakeholder.</w:t>
      </w:r>
    </w:p>
    <w:p w14:paraId="0992B3C7" w14:textId="77777777" w:rsidR="0087213E" w:rsidRPr="0087213E" w:rsidRDefault="0087213E" w:rsidP="0087213E">
      <w:pPr>
        <w:pStyle w:val="Standard"/>
        <w:spacing w:line="360" w:lineRule="auto"/>
        <w:jc w:val="both"/>
        <w:rPr>
          <w:rFonts w:ascii="Garamond" w:hAnsi="Garamond"/>
        </w:rPr>
      </w:pPr>
      <w:r w:rsidRPr="0087213E">
        <w:rPr>
          <w:rFonts w:ascii="Garamond" w:hAnsi="Garamond"/>
        </w:rPr>
        <w:t>5. Obiettivi di Miglioramento Strategico per il 2026</w:t>
      </w:r>
    </w:p>
    <w:p w14:paraId="5C07819A" w14:textId="77777777" w:rsidR="0087213E" w:rsidRPr="0087213E" w:rsidRDefault="0087213E" w:rsidP="0087213E">
      <w:pPr>
        <w:pStyle w:val="Standard"/>
        <w:spacing w:line="360" w:lineRule="auto"/>
        <w:ind w:left="360"/>
        <w:jc w:val="both"/>
        <w:rPr>
          <w:rFonts w:ascii="Garamond" w:hAnsi="Garamond"/>
        </w:rPr>
      </w:pPr>
      <w:r w:rsidRPr="0087213E">
        <w:rPr>
          <w:rFonts w:ascii="Garamond" w:hAnsi="Garamond"/>
        </w:rPr>
        <w:t>Sulla base delle criticità e dei successi rilevati, il monitoraggio indica le seguenti priorità per il nuovo Piano:</w:t>
      </w:r>
    </w:p>
    <w:p w14:paraId="2703E682" w14:textId="67D51CBA" w:rsidR="0087213E" w:rsidRPr="0087213E" w:rsidRDefault="0087213E" w:rsidP="0087213E">
      <w:pPr>
        <w:pStyle w:val="Standard"/>
        <w:spacing w:line="360" w:lineRule="auto"/>
        <w:ind w:left="360"/>
        <w:jc w:val="both"/>
        <w:rPr>
          <w:rFonts w:ascii="Garamond" w:hAnsi="Garamond"/>
        </w:rPr>
      </w:pPr>
      <w:r w:rsidRPr="0087213E">
        <w:rPr>
          <w:rFonts w:ascii="Garamond" w:hAnsi="Garamond"/>
        </w:rPr>
        <w:t>Digitalizzazione: Informatizzare ulteriormente il flusso di informazioni per la trasparenza e l'intero ciclo di gestione del rischio.</w:t>
      </w:r>
    </w:p>
    <w:p w14:paraId="5BAEE2D7" w14:textId="480E7445" w:rsidR="0087213E" w:rsidRPr="0087213E" w:rsidRDefault="0087213E" w:rsidP="0087213E">
      <w:pPr>
        <w:pStyle w:val="Standard"/>
        <w:spacing w:line="360" w:lineRule="auto"/>
        <w:ind w:left="360"/>
        <w:jc w:val="both"/>
        <w:rPr>
          <w:rFonts w:ascii="Garamond" w:hAnsi="Garamond"/>
        </w:rPr>
      </w:pPr>
      <w:r w:rsidRPr="0087213E">
        <w:rPr>
          <w:rFonts w:ascii="Garamond" w:hAnsi="Garamond"/>
        </w:rPr>
        <w:t>Semplificazione: Razionalizzare i controlli esistenti, evitando misure meramente formali che non aggiungono valore alla prevenzione.</w:t>
      </w:r>
    </w:p>
    <w:p w14:paraId="5F41353C" w14:textId="2CB3B13C" w:rsidR="0087213E" w:rsidRPr="0087213E" w:rsidRDefault="0087213E" w:rsidP="0087213E">
      <w:pPr>
        <w:pStyle w:val="Standard"/>
        <w:spacing w:line="360" w:lineRule="auto"/>
        <w:ind w:left="360"/>
        <w:jc w:val="both"/>
        <w:rPr>
          <w:rFonts w:ascii="Garamond" w:hAnsi="Garamond"/>
        </w:rPr>
      </w:pPr>
      <w:r w:rsidRPr="0087213E">
        <w:rPr>
          <w:rFonts w:ascii="Garamond" w:hAnsi="Garamond"/>
        </w:rPr>
        <w:t>Formazione Continua: Potenziare l'utilizzo di piattaforme di e-learning per coprire capillarmente tutto il personale sui nuovi aggiornamenti normativi e sul Codice di Comportamento.</w:t>
      </w:r>
    </w:p>
    <w:p w14:paraId="0B7E332D" w14:textId="77777777" w:rsidR="001075BE" w:rsidRDefault="0087213E" w:rsidP="001075BE">
      <w:pPr>
        <w:pStyle w:val="Standard"/>
        <w:spacing w:line="360" w:lineRule="auto"/>
        <w:ind w:left="360"/>
        <w:jc w:val="both"/>
        <w:rPr>
          <w:rFonts w:ascii="Garamond" w:hAnsi="Garamond"/>
        </w:rPr>
      </w:pPr>
      <w:r w:rsidRPr="0087213E">
        <w:rPr>
          <w:rFonts w:ascii="Garamond" w:hAnsi="Garamond"/>
        </w:rPr>
        <w:t>Integrità e Performance: Mantenere l'integrazione degli obiettivi di trasparenza e integrità nei criteri di valutazione del personale apicale.</w:t>
      </w:r>
    </w:p>
    <w:p w14:paraId="10BDD25A" w14:textId="77777777" w:rsidR="001075BE" w:rsidRDefault="00696CFE" w:rsidP="001075BE">
      <w:pPr>
        <w:pStyle w:val="Standard"/>
        <w:spacing w:line="360" w:lineRule="auto"/>
        <w:ind w:left="360"/>
        <w:jc w:val="both"/>
        <w:rPr>
          <w:rFonts w:ascii="Garamond" w:hAnsi="Garamond"/>
        </w:rPr>
      </w:pPr>
      <w:r w:rsidRPr="00696CFE">
        <w:rPr>
          <w:rFonts w:ascii="Garamond" w:hAnsi="Garamond"/>
        </w:rPr>
        <w:t xml:space="preserve">Il sistema di monitoraggio deve dare evidenza dei risultati conseguiti nel precedente ciclo di pianificazione. </w:t>
      </w:r>
    </w:p>
    <w:p w14:paraId="1E77939F" w14:textId="77777777" w:rsidR="001075BE" w:rsidRDefault="00C049BD" w:rsidP="001075BE">
      <w:pPr>
        <w:pStyle w:val="Standard"/>
        <w:spacing w:line="360" w:lineRule="auto"/>
        <w:ind w:left="360"/>
        <w:jc w:val="both"/>
        <w:rPr>
          <w:rFonts w:ascii="Garamond" w:hAnsi="Garamond"/>
        </w:rPr>
      </w:pPr>
      <w:r w:rsidRPr="00D673DA">
        <w:rPr>
          <w:rFonts w:ascii="Garamond" w:hAnsi="Garamond"/>
        </w:rPr>
        <w:t>Integrazione con il Ciclo della Performance</w:t>
      </w:r>
    </w:p>
    <w:p w14:paraId="4F520DBC" w14:textId="77777777" w:rsidR="001075BE" w:rsidRDefault="00C049BD" w:rsidP="001075BE">
      <w:pPr>
        <w:pStyle w:val="Standard"/>
        <w:spacing w:line="360" w:lineRule="auto"/>
        <w:ind w:left="360"/>
        <w:jc w:val="both"/>
        <w:rPr>
          <w:rFonts w:ascii="Garamond" w:hAnsi="Garamond"/>
        </w:rPr>
      </w:pPr>
      <w:r w:rsidRPr="00D673DA">
        <w:rPr>
          <w:rFonts w:ascii="Garamond" w:hAnsi="Garamond"/>
        </w:rPr>
        <w:t xml:space="preserve">Gli obiettivi di integrità e trasparenza sono integrati nei criteri di valutazione della performance del personale apicale, in linea con il </w:t>
      </w:r>
      <w:proofErr w:type="spellStart"/>
      <w:r w:rsidRPr="00D673DA">
        <w:rPr>
          <w:rFonts w:ascii="Garamond" w:hAnsi="Garamond"/>
        </w:rPr>
        <w:t>D.Lgs.</w:t>
      </w:r>
      <w:proofErr w:type="spellEnd"/>
      <w:r w:rsidRPr="00D673DA">
        <w:rPr>
          <w:rFonts w:ascii="Garamond" w:hAnsi="Garamond"/>
        </w:rPr>
        <w:t xml:space="preserve"> 150/2009.</w:t>
      </w:r>
    </w:p>
    <w:p w14:paraId="05C3E297" w14:textId="77777777" w:rsidR="001075BE" w:rsidRDefault="00B64E6E" w:rsidP="001075BE">
      <w:pPr>
        <w:pStyle w:val="Standard"/>
        <w:spacing w:line="360" w:lineRule="auto"/>
        <w:ind w:left="360"/>
        <w:jc w:val="both"/>
        <w:rPr>
          <w:rFonts w:ascii="Garamond" w:hAnsi="Garamond"/>
        </w:rPr>
      </w:pPr>
      <w:r w:rsidRPr="00D673DA">
        <w:rPr>
          <w:rFonts w:ascii="Garamond" w:hAnsi="Garamond"/>
        </w:rPr>
        <w:t xml:space="preserve">Ciclo di Monitoraggio: Coinvolge RPCT, Dirigenti e </w:t>
      </w:r>
      <w:proofErr w:type="spellStart"/>
      <w:r w:rsidRPr="00D673DA">
        <w:rPr>
          <w:rFonts w:ascii="Garamond" w:hAnsi="Garamond"/>
        </w:rPr>
        <w:t>OdV</w:t>
      </w:r>
      <w:proofErr w:type="spellEnd"/>
      <w:r w:rsidRPr="00D673DA">
        <w:rPr>
          <w:rFonts w:ascii="Garamond" w:hAnsi="Garamond"/>
        </w:rPr>
        <w:t>/OIV con sistemi di reportistica periodica (es. report semestrali sullo stato del contenzioso e dei flussi documentali).</w:t>
      </w:r>
    </w:p>
    <w:p w14:paraId="3D70B6BE" w14:textId="77777777" w:rsidR="001075BE" w:rsidRDefault="00B64E6E" w:rsidP="001075BE">
      <w:pPr>
        <w:pStyle w:val="Standard"/>
        <w:spacing w:line="360" w:lineRule="auto"/>
        <w:ind w:left="360"/>
        <w:jc w:val="both"/>
        <w:rPr>
          <w:rFonts w:ascii="Garamond" w:hAnsi="Garamond"/>
        </w:rPr>
      </w:pPr>
      <w:r w:rsidRPr="00D673DA">
        <w:rPr>
          <w:rFonts w:ascii="Garamond" w:hAnsi="Garamond"/>
        </w:rPr>
        <w:t>Integrazione Performance: Gli obiettivi di prevenzione della corruzione devono essere recepiti nei documenti di programmazione strategico-gestionale e influenzare la valutazione delle prestazioni.</w:t>
      </w:r>
    </w:p>
    <w:p w14:paraId="7B9850FC" w14:textId="55CA0788" w:rsidR="00E956E2" w:rsidRDefault="00B64E6E" w:rsidP="001075BE">
      <w:pPr>
        <w:pStyle w:val="Standard"/>
        <w:spacing w:line="360" w:lineRule="auto"/>
        <w:ind w:left="360"/>
        <w:jc w:val="both"/>
        <w:rPr>
          <w:rFonts w:ascii="Garamond" w:hAnsi="Garamond"/>
        </w:rPr>
      </w:pPr>
      <w:r w:rsidRPr="00D673DA">
        <w:rPr>
          <w:rFonts w:ascii="Garamond" w:hAnsi="Garamond"/>
        </w:rPr>
        <w:t>Revisione continua: Il piano è soggetto a aggiornamento annuale per riflettere i mutamenti organizzativi e normativi (es. aggiornamenti PNA 2024).</w:t>
      </w:r>
    </w:p>
    <w:sectPr w:rsidR="00E956E2" w:rsidSect="00926128">
      <w:headerReference w:type="default" r:id="rId10"/>
      <w:footerReference w:type="even" r:id="rId11"/>
      <w:footerReference w:type="default" r:id="rId12"/>
      <w:headerReference w:type="first" r:id="rId13"/>
      <w:footerReference w:type="first" r:id="rId14"/>
      <w:pgSz w:w="11906" w:h="16838"/>
      <w:pgMar w:top="1701" w:right="1134" w:bottom="1701" w:left="1134"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D88A9" w14:textId="77777777" w:rsidR="00B5696B" w:rsidRDefault="00B5696B" w:rsidP="00081EE7">
      <w:r>
        <w:separator/>
      </w:r>
    </w:p>
  </w:endnote>
  <w:endnote w:type="continuationSeparator" w:id="0">
    <w:p w14:paraId="154D7E62" w14:textId="77777777" w:rsidR="00B5696B" w:rsidRDefault="00B5696B" w:rsidP="00081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Calibri"/>
    <w:charset w:val="00"/>
    <w:family w:val="auto"/>
    <w:pitch w:val="variable"/>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4453A" w14:textId="77777777" w:rsidR="009B43F7" w:rsidRDefault="009B43F7">
    <w:pPr>
      <w:pBdr>
        <w:top w:val="nil"/>
        <w:left w:val="nil"/>
        <w:bottom w:val="nil"/>
        <w:right w:val="nil"/>
        <w:between w:val="nil"/>
      </w:pBdr>
      <w:tabs>
        <w:tab w:val="center" w:pos="4819"/>
        <w:tab w:val="right" w:pos="9638"/>
      </w:tabs>
      <w:jc w:val="right"/>
      <w:rPr>
        <w:color w:val="000000"/>
      </w:rPr>
    </w:pPr>
  </w:p>
  <w:p w14:paraId="236097F1" w14:textId="77777777" w:rsidR="009B43F7" w:rsidRDefault="009B43F7">
    <w:pPr>
      <w:pBdr>
        <w:top w:val="nil"/>
        <w:left w:val="nil"/>
        <w:bottom w:val="nil"/>
        <w:right w:val="nil"/>
        <w:between w:val="nil"/>
      </w:pBdr>
      <w:tabs>
        <w:tab w:val="center" w:pos="4819"/>
        <w:tab w:val="right" w:pos="9638"/>
      </w:tabs>
      <w:ind w:right="360"/>
      <w:rPr>
        <w:color w:val="000000"/>
      </w:rPr>
    </w:pPr>
    <w:r>
      <w:rPr>
        <w:color w:val="000000"/>
      </w:rPr>
      <w:fldChar w:fldCharType="begin"/>
    </w:r>
    <w:r>
      <w:rPr>
        <w:color w:val="000000"/>
      </w:rPr>
      <w:instrText>PAGE</w:instrTex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D0F9B" w14:textId="77777777" w:rsidR="009B43F7" w:rsidRDefault="009B43F7">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separate"/>
    </w:r>
    <w:r w:rsidR="008A5D5F">
      <w:rPr>
        <w:noProof/>
        <w:color w:val="000000"/>
      </w:rPr>
      <w:t>27</w:t>
    </w:r>
    <w:r>
      <w:rPr>
        <w:color w:val="000000"/>
      </w:rPr>
      <w:fldChar w:fldCharType="end"/>
    </w:r>
  </w:p>
  <w:p w14:paraId="3F1CB468" w14:textId="77777777" w:rsidR="009B43F7" w:rsidRDefault="009B43F7">
    <w:pPr>
      <w:pBdr>
        <w:top w:val="nil"/>
        <w:left w:val="nil"/>
        <w:bottom w:val="nil"/>
        <w:right w:val="nil"/>
        <w:between w:val="nil"/>
      </w:pBdr>
      <w:tabs>
        <w:tab w:val="center" w:pos="4819"/>
        <w:tab w:val="right" w:pos="9638"/>
      </w:tabs>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FAE0C" w14:textId="77777777" w:rsidR="009B43F7" w:rsidRDefault="009B43F7">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separate"/>
    </w:r>
    <w:r w:rsidR="008A5D5F">
      <w:rPr>
        <w:noProof/>
        <w:color w:val="000000"/>
      </w:rPr>
      <w:t>58</w:t>
    </w:r>
    <w:r>
      <w:rPr>
        <w:color w:val="000000"/>
      </w:rPr>
      <w:fldChar w:fldCharType="end"/>
    </w:r>
  </w:p>
  <w:p w14:paraId="2F84BB28" w14:textId="77777777" w:rsidR="009B43F7" w:rsidRDefault="009B43F7">
    <w:pPr>
      <w:pBdr>
        <w:top w:val="nil"/>
        <w:left w:val="nil"/>
        <w:bottom w:val="nil"/>
        <w:right w:val="nil"/>
        <w:between w:val="nil"/>
      </w:pBdr>
      <w:tabs>
        <w:tab w:val="center" w:pos="4819"/>
        <w:tab w:val="right" w:pos="96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6D422" w14:textId="77777777" w:rsidR="00B5696B" w:rsidRDefault="00B5696B" w:rsidP="00081EE7">
      <w:r>
        <w:separator/>
      </w:r>
    </w:p>
  </w:footnote>
  <w:footnote w:type="continuationSeparator" w:id="0">
    <w:p w14:paraId="154FC9A2" w14:textId="77777777" w:rsidR="00B5696B" w:rsidRDefault="00B5696B" w:rsidP="00081E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65B3C" w14:textId="5F512E11" w:rsidR="009B43F7" w:rsidRDefault="009B43F7">
    <w:pPr>
      <w:pBdr>
        <w:top w:val="nil"/>
        <w:left w:val="nil"/>
        <w:bottom w:val="nil"/>
        <w:right w:val="nil"/>
        <w:between w:val="nil"/>
      </w:pBdr>
      <w:tabs>
        <w:tab w:val="center" w:pos="4819"/>
        <w:tab w:val="right" w:pos="9638"/>
      </w:tabs>
      <w:jc w:val="center"/>
      <w:rPr>
        <w:rFonts w:ascii="Calibri" w:eastAsia="Calibri" w:hAnsi="Calibri" w:cs="Calibri"/>
        <w:b/>
        <w:i/>
        <w:color w:val="0070C0"/>
        <w:sz w:val="20"/>
        <w:szCs w:val="20"/>
      </w:rPr>
    </w:pPr>
    <w:r>
      <w:rPr>
        <w:rFonts w:ascii="Calibri" w:eastAsia="Calibri" w:hAnsi="Calibri" w:cs="Calibri"/>
        <w:b/>
        <w:i/>
        <w:color w:val="0070C0"/>
        <w:sz w:val="20"/>
        <w:szCs w:val="20"/>
      </w:rPr>
      <w:t xml:space="preserve">P.T.P.C.T. </w:t>
    </w:r>
    <w:proofErr w:type="spellStart"/>
    <w:r>
      <w:rPr>
        <w:rFonts w:ascii="Calibri" w:eastAsia="Calibri" w:hAnsi="Calibri" w:cs="Calibri"/>
        <w:b/>
        <w:i/>
        <w:color w:val="0070C0"/>
        <w:sz w:val="20"/>
        <w:szCs w:val="20"/>
      </w:rPr>
      <w:t>Co.R.A.P</w:t>
    </w:r>
    <w:proofErr w:type="spellEnd"/>
    <w:r>
      <w:rPr>
        <w:rFonts w:ascii="Calibri" w:eastAsia="Calibri" w:hAnsi="Calibri" w:cs="Calibri"/>
        <w:b/>
        <w:i/>
        <w:color w:val="0070C0"/>
        <w:sz w:val="20"/>
        <w:szCs w:val="20"/>
      </w:rPr>
      <w:t>. 202</w:t>
    </w:r>
    <w:r w:rsidR="00024703">
      <w:rPr>
        <w:rFonts w:ascii="Calibri" w:eastAsia="Calibri" w:hAnsi="Calibri" w:cs="Calibri"/>
        <w:b/>
        <w:i/>
        <w:color w:val="0070C0"/>
        <w:sz w:val="20"/>
        <w:szCs w:val="20"/>
      </w:rPr>
      <w:t>6</w:t>
    </w:r>
    <w:r>
      <w:rPr>
        <w:rFonts w:ascii="Calibri" w:eastAsia="Calibri" w:hAnsi="Calibri" w:cs="Calibri"/>
        <w:b/>
        <w:i/>
        <w:color w:val="0070C0"/>
        <w:sz w:val="20"/>
        <w:szCs w:val="20"/>
      </w:rPr>
      <w:t>-202</w:t>
    </w:r>
    <w:r w:rsidR="00024703">
      <w:rPr>
        <w:rFonts w:ascii="Calibri" w:eastAsia="Calibri" w:hAnsi="Calibri" w:cs="Calibri"/>
        <w:b/>
        <w:i/>
        <w:color w:val="0070C0"/>
        <w:sz w:val="20"/>
        <w:szCs w:val="20"/>
      </w:rPr>
      <w:t>8</w:t>
    </w:r>
  </w:p>
  <w:p w14:paraId="4106C1C5" w14:textId="77777777" w:rsidR="009B43F7" w:rsidRDefault="009B43F7">
    <w:pPr>
      <w:pBdr>
        <w:top w:val="nil"/>
        <w:left w:val="nil"/>
        <w:bottom w:val="nil"/>
        <w:right w:val="nil"/>
        <w:between w:val="nil"/>
      </w:pBdr>
      <w:tabs>
        <w:tab w:val="center" w:pos="4819"/>
        <w:tab w:val="right" w:pos="9638"/>
      </w:tabs>
      <w:jc w:val="center"/>
      <w:rPr>
        <w:rFonts w:ascii="Calibri" w:eastAsia="Calibri" w:hAnsi="Calibri" w:cs="Calibri"/>
        <w:b/>
        <w:i/>
        <w:color w:val="0070C0"/>
        <w:sz w:val="20"/>
        <w:szCs w:val="20"/>
      </w:rPr>
    </w:pPr>
  </w:p>
  <w:p w14:paraId="3B448C84" w14:textId="77777777" w:rsidR="009B43F7" w:rsidRDefault="009B43F7">
    <w:pPr>
      <w:pBdr>
        <w:top w:val="nil"/>
        <w:left w:val="nil"/>
        <w:bottom w:val="nil"/>
        <w:right w:val="nil"/>
        <w:between w:val="nil"/>
      </w:pBdr>
      <w:tabs>
        <w:tab w:val="center" w:pos="4819"/>
        <w:tab w:val="right" w:pos="9638"/>
      </w:tabs>
      <w:jc w:val="center"/>
      <w:rPr>
        <w:rFonts w:ascii="Calibri" w:eastAsia="Calibri" w:hAnsi="Calibri" w:cs="Calibri"/>
        <w:b/>
        <w:i/>
        <w:color w:val="0070C0"/>
        <w:sz w:val="20"/>
        <w:szCs w:val="20"/>
      </w:rPr>
    </w:pPr>
  </w:p>
  <w:p w14:paraId="4FCF77A6" w14:textId="77777777" w:rsidR="009B43F7" w:rsidRDefault="009B43F7">
    <w:pPr>
      <w:pBdr>
        <w:top w:val="nil"/>
        <w:left w:val="nil"/>
        <w:bottom w:val="nil"/>
        <w:right w:val="nil"/>
        <w:between w:val="nil"/>
      </w:pBdr>
      <w:tabs>
        <w:tab w:val="center" w:pos="4819"/>
        <w:tab w:val="right" w:pos="9638"/>
      </w:tabs>
      <w:jc w:val="center"/>
      <w:rPr>
        <w:rFonts w:ascii="Calibri" w:eastAsia="Calibri" w:hAnsi="Calibri" w:cs="Calibri"/>
        <w:b/>
        <w:i/>
        <w:color w:val="0070C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06D8B" w14:textId="77777777" w:rsidR="009B43F7" w:rsidRDefault="009B43F7">
    <w:pPr>
      <w:pBdr>
        <w:top w:val="nil"/>
        <w:left w:val="nil"/>
        <w:bottom w:val="nil"/>
        <w:right w:val="nil"/>
        <w:between w:val="nil"/>
      </w:pBdr>
      <w:tabs>
        <w:tab w:val="center" w:pos="4819"/>
        <w:tab w:val="right" w:pos="9638"/>
      </w:tabs>
      <w:jc w:val="center"/>
      <w:rPr>
        <w:rFonts w:ascii="Calibri" w:eastAsia="Calibri" w:hAnsi="Calibri" w:cs="Calibri"/>
        <w:b/>
        <w:i/>
        <w:color w:val="0070C0"/>
        <w:sz w:val="20"/>
        <w:szCs w:val="20"/>
      </w:rPr>
    </w:pPr>
    <w:r>
      <w:rPr>
        <w:rFonts w:ascii="Calibri" w:eastAsia="Calibri" w:hAnsi="Calibri" w:cs="Calibri"/>
        <w:b/>
        <w:i/>
        <w:color w:val="0070C0"/>
        <w:sz w:val="20"/>
        <w:szCs w:val="20"/>
      </w:rPr>
      <w:t xml:space="preserve">P.T.P.C.T. </w:t>
    </w:r>
    <w:proofErr w:type="spellStart"/>
    <w:r>
      <w:rPr>
        <w:rFonts w:ascii="Calibri" w:eastAsia="Calibri" w:hAnsi="Calibri" w:cs="Calibri"/>
        <w:b/>
        <w:i/>
        <w:color w:val="0070C0"/>
        <w:sz w:val="20"/>
        <w:szCs w:val="20"/>
      </w:rPr>
      <w:t>Co.R.A.P</w:t>
    </w:r>
    <w:proofErr w:type="spellEnd"/>
    <w:r>
      <w:rPr>
        <w:rFonts w:ascii="Calibri" w:eastAsia="Calibri" w:hAnsi="Calibri" w:cs="Calibri"/>
        <w:b/>
        <w:i/>
        <w:color w:val="0070C0"/>
        <w:sz w:val="20"/>
        <w:szCs w:val="20"/>
      </w:rPr>
      <w:t>. 2025-2027</w:t>
    </w:r>
  </w:p>
  <w:p w14:paraId="3DF733B4" w14:textId="77777777" w:rsidR="009B43F7" w:rsidRDefault="009B43F7">
    <w:pPr>
      <w:pBdr>
        <w:top w:val="nil"/>
        <w:left w:val="nil"/>
        <w:bottom w:val="nil"/>
        <w:right w:val="nil"/>
        <w:between w:val="nil"/>
      </w:pBdr>
      <w:tabs>
        <w:tab w:val="center" w:pos="4819"/>
        <w:tab w:val="right" w:pos="9638"/>
      </w:tabs>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97E"/>
    <w:multiLevelType w:val="hybridMultilevel"/>
    <w:tmpl w:val="095C694E"/>
    <w:lvl w:ilvl="0" w:tplc="0410000F">
      <w:start w:val="1"/>
      <w:numFmt w:val="decimal"/>
      <w:lvlText w:val="%1."/>
      <w:lvlJc w:val="left"/>
      <w:pPr>
        <w:ind w:left="36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7736CF0"/>
    <w:multiLevelType w:val="multilevel"/>
    <w:tmpl w:val="E0F83F24"/>
    <w:lvl w:ilvl="0">
      <w:start w:val="1"/>
      <w:numFmt w:val="lowerLetter"/>
      <w:lvlText w:val="%1)"/>
      <w:lvlJc w:val="left"/>
      <w:pPr>
        <w:ind w:left="1080" w:hanging="360"/>
      </w:pPr>
    </w:lvl>
    <w:lvl w:ilvl="1">
      <w:numFmt w:val="bullet"/>
      <w:lvlText w:val="–"/>
      <w:lvlJc w:val="left"/>
      <w:pPr>
        <w:ind w:left="1440" w:hanging="360"/>
      </w:pPr>
      <w:rPr>
        <w:rFonts w:ascii="OpenSymbol" w:eastAsia="OpenSymbol" w:hAnsi="OpenSymbol" w:cs="OpenSymbol"/>
      </w:rPr>
    </w:lvl>
    <w:lvl w:ilvl="2">
      <w:numFmt w:val="bullet"/>
      <w:lvlText w:val="–"/>
      <w:lvlJc w:val="left"/>
      <w:pPr>
        <w:ind w:left="1800" w:hanging="360"/>
      </w:pPr>
      <w:rPr>
        <w:rFonts w:ascii="OpenSymbol" w:eastAsia="OpenSymbol" w:hAnsi="OpenSymbol" w:cs="OpenSymbol"/>
      </w:rPr>
    </w:lvl>
    <w:lvl w:ilvl="3">
      <w:numFmt w:val="bullet"/>
      <w:lvlText w:val="–"/>
      <w:lvlJc w:val="left"/>
      <w:pPr>
        <w:ind w:left="2160" w:hanging="360"/>
      </w:pPr>
      <w:rPr>
        <w:rFonts w:ascii="OpenSymbol" w:eastAsia="OpenSymbol" w:hAnsi="OpenSymbol" w:cs="OpenSymbol"/>
      </w:rPr>
    </w:lvl>
    <w:lvl w:ilvl="4">
      <w:numFmt w:val="bullet"/>
      <w:lvlText w:val="–"/>
      <w:lvlJc w:val="left"/>
      <w:pPr>
        <w:ind w:left="2520" w:hanging="360"/>
      </w:pPr>
      <w:rPr>
        <w:rFonts w:ascii="OpenSymbol" w:eastAsia="OpenSymbol" w:hAnsi="OpenSymbol" w:cs="OpenSymbol"/>
      </w:rPr>
    </w:lvl>
    <w:lvl w:ilvl="5">
      <w:numFmt w:val="bullet"/>
      <w:lvlText w:val="–"/>
      <w:lvlJc w:val="left"/>
      <w:pPr>
        <w:ind w:left="2880" w:hanging="360"/>
      </w:pPr>
      <w:rPr>
        <w:rFonts w:ascii="OpenSymbol" w:eastAsia="OpenSymbol" w:hAnsi="OpenSymbol" w:cs="OpenSymbol"/>
      </w:rPr>
    </w:lvl>
    <w:lvl w:ilvl="6">
      <w:numFmt w:val="bullet"/>
      <w:lvlText w:val="–"/>
      <w:lvlJc w:val="left"/>
      <w:pPr>
        <w:ind w:left="3240" w:hanging="360"/>
      </w:pPr>
      <w:rPr>
        <w:rFonts w:ascii="OpenSymbol" w:eastAsia="OpenSymbol" w:hAnsi="OpenSymbol" w:cs="OpenSymbol"/>
      </w:rPr>
    </w:lvl>
    <w:lvl w:ilvl="7">
      <w:numFmt w:val="bullet"/>
      <w:lvlText w:val="–"/>
      <w:lvlJc w:val="left"/>
      <w:pPr>
        <w:ind w:left="3600" w:hanging="360"/>
      </w:pPr>
      <w:rPr>
        <w:rFonts w:ascii="OpenSymbol" w:eastAsia="OpenSymbol" w:hAnsi="OpenSymbol" w:cs="OpenSymbol"/>
      </w:rPr>
    </w:lvl>
    <w:lvl w:ilvl="8">
      <w:numFmt w:val="bullet"/>
      <w:lvlText w:val="–"/>
      <w:lvlJc w:val="left"/>
      <w:pPr>
        <w:ind w:left="3960" w:hanging="360"/>
      </w:pPr>
      <w:rPr>
        <w:rFonts w:ascii="OpenSymbol" w:eastAsia="OpenSymbol" w:hAnsi="OpenSymbol" w:cs="OpenSymbol"/>
      </w:rPr>
    </w:lvl>
  </w:abstractNum>
  <w:abstractNum w:abstractNumId="2" w15:restartNumberingAfterBreak="0">
    <w:nsid w:val="081A6CF9"/>
    <w:multiLevelType w:val="multilevel"/>
    <w:tmpl w:val="B1406058"/>
    <w:lvl w:ilvl="0">
      <w:start w:val="1"/>
      <w:numFmt w:val="bullet"/>
      <w:pStyle w:val="Nessunaspaziatura"/>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0F833642"/>
    <w:multiLevelType w:val="multilevel"/>
    <w:tmpl w:val="94228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57DE5"/>
    <w:multiLevelType w:val="multilevel"/>
    <w:tmpl w:val="212047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502"/>
        </w:tabs>
        <w:ind w:left="502"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A62680"/>
    <w:multiLevelType w:val="multilevel"/>
    <w:tmpl w:val="4FD2A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832DE4"/>
    <w:multiLevelType w:val="multilevel"/>
    <w:tmpl w:val="54C453B4"/>
    <w:lvl w:ilvl="0">
      <w:start w:val="1"/>
      <w:numFmt w:val="decimal"/>
      <w:pStyle w:val="Titolo1"/>
      <w:lvlText w:val="%1)"/>
      <w:lvlJc w:val="left"/>
      <w:pPr>
        <w:ind w:left="360" w:hanging="360"/>
      </w:pPr>
      <w:rPr>
        <w:b/>
        <w:bCs/>
        <w:i/>
        <w:iCs w:val="0"/>
        <w:color w:val="4F81BD" w:themeColor="accent1"/>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20494F79"/>
    <w:multiLevelType w:val="multilevel"/>
    <w:tmpl w:val="168E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841C0F"/>
    <w:multiLevelType w:val="multilevel"/>
    <w:tmpl w:val="6532C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1879FB"/>
    <w:multiLevelType w:val="multilevel"/>
    <w:tmpl w:val="DA58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6E7D76"/>
    <w:multiLevelType w:val="hybridMultilevel"/>
    <w:tmpl w:val="CE90163E"/>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1" w15:restartNumberingAfterBreak="0">
    <w:nsid w:val="2AE418C7"/>
    <w:multiLevelType w:val="multilevel"/>
    <w:tmpl w:val="6A28F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73198B"/>
    <w:multiLevelType w:val="multilevel"/>
    <w:tmpl w:val="3A8C8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1E1E2F"/>
    <w:multiLevelType w:val="multilevel"/>
    <w:tmpl w:val="3D182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884AA4"/>
    <w:multiLevelType w:val="hybridMultilevel"/>
    <w:tmpl w:val="6436D856"/>
    <w:lvl w:ilvl="0" w:tplc="7E76E77C">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15:restartNumberingAfterBreak="0">
    <w:nsid w:val="3BFA2E22"/>
    <w:multiLevelType w:val="multilevel"/>
    <w:tmpl w:val="0FFC8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A97AE0"/>
    <w:multiLevelType w:val="multilevel"/>
    <w:tmpl w:val="67163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F30FD6"/>
    <w:multiLevelType w:val="multilevel"/>
    <w:tmpl w:val="5C5A3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664F13"/>
    <w:multiLevelType w:val="multilevel"/>
    <w:tmpl w:val="A3BCD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594C7E"/>
    <w:multiLevelType w:val="multilevel"/>
    <w:tmpl w:val="74705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59446E"/>
    <w:multiLevelType w:val="multilevel"/>
    <w:tmpl w:val="07800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3F32A0"/>
    <w:multiLevelType w:val="hybridMultilevel"/>
    <w:tmpl w:val="9D4A8D7E"/>
    <w:lvl w:ilvl="0" w:tplc="0410000F">
      <w:start w:val="1"/>
      <w:numFmt w:val="decimal"/>
      <w:lvlText w:val="%1."/>
      <w:lvlJc w:val="left"/>
      <w:pPr>
        <w:ind w:left="36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641D09EA"/>
    <w:multiLevelType w:val="multilevel"/>
    <w:tmpl w:val="FB64AF9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3" w15:restartNumberingAfterBreak="0">
    <w:nsid w:val="645F5C23"/>
    <w:multiLevelType w:val="multilevel"/>
    <w:tmpl w:val="0EAAD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CE5EB6"/>
    <w:multiLevelType w:val="multilevel"/>
    <w:tmpl w:val="7074B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C6367E"/>
    <w:multiLevelType w:val="hybridMultilevel"/>
    <w:tmpl w:val="749AB9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069882468">
    <w:abstractNumId w:val="2"/>
  </w:num>
  <w:num w:numId="2" w16cid:durableId="200872039">
    <w:abstractNumId w:val="6"/>
  </w:num>
  <w:num w:numId="3" w16cid:durableId="348917754">
    <w:abstractNumId w:val="4"/>
  </w:num>
  <w:num w:numId="4" w16cid:durableId="910700377">
    <w:abstractNumId w:val="15"/>
  </w:num>
  <w:num w:numId="5" w16cid:durableId="263806518">
    <w:abstractNumId w:val="20"/>
  </w:num>
  <w:num w:numId="6" w16cid:durableId="1490049727">
    <w:abstractNumId w:val="19"/>
  </w:num>
  <w:num w:numId="7" w16cid:durableId="1946690449">
    <w:abstractNumId w:val="18"/>
  </w:num>
  <w:num w:numId="8" w16cid:durableId="1259680511">
    <w:abstractNumId w:val="23"/>
  </w:num>
  <w:num w:numId="9" w16cid:durableId="532495556">
    <w:abstractNumId w:val="9"/>
  </w:num>
  <w:num w:numId="10" w16cid:durableId="273948713">
    <w:abstractNumId w:val="8"/>
  </w:num>
  <w:num w:numId="11" w16cid:durableId="1526288153">
    <w:abstractNumId w:val="24"/>
  </w:num>
  <w:num w:numId="12" w16cid:durableId="1100293584">
    <w:abstractNumId w:val="11"/>
  </w:num>
  <w:num w:numId="13" w16cid:durableId="426775603">
    <w:abstractNumId w:val="5"/>
  </w:num>
  <w:num w:numId="14" w16cid:durableId="1183132287">
    <w:abstractNumId w:val="13"/>
  </w:num>
  <w:num w:numId="15" w16cid:durableId="441846183">
    <w:abstractNumId w:val="14"/>
  </w:num>
  <w:num w:numId="16" w16cid:durableId="274481588">
    <w:abstractNumId w:val="7"/>
  </w:num>
  <w:num w:numId="17" w16cid:durableId="2117824385">
    <w:abstractNumId w:val="25"/>
  </w:num>
  <w:num w:numId="18" w16cid:durableId="1056003191">
    <w:abstractNumId w:val="22"/>
  </w:num>
  <w:num w:numId="19" w16cid:durableId="19168828">
    <w:abstractNumId w:val="3"/>
  </w:num>
  <w:num w:numId="20" w16cid:durableId="649403831">
    <w:abstractNumId w:val="17"/>
  </w:num>
  <w:num w:numId="21" w16cid:durableId="1915580354">
    <w:abstractNumId w:val="10"/>
  </w:num>
  <w:num w:numId="22" w16cid:durableId="2078551198">
    <w:abstractNumId w:val="1"/>
  </w:num>
  <w:num w:numId="23" w16cid:durableId="1957522378">
    <w:abstractNumId w:val="12"/>
  </w:num>
  <w:num w:numId="24" w16cid:durableId="94789288">
    <w:abstractNumId w:val="16"/>
  </w:num>
  <w:num w:numId="25" w16cid:durableId="1902361">
    <w:abstractNumId w:val="0"/>
  </w:num>
  <w:num w:numId="26" w16cid:durableId="398289842">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81EE7"/>
    <w:rsid w:val="000135C9"/>
    <w:rsid w:val="00022F18"/>
    <w:rsid w:val="00024703"/>
    <w:rsid w:val="000248FD"/>
    <w:rsid w:val="00031069"/>
    <w:rsid w:val="00047D03"/>
    <w:rsid w:val="000566FE"/>
    <w:rsid w:val="00062BFE"/>
    <w:rsid w:val="0008040E"/>
    <w:rsid w:val="00081EE7"/>
    <w:rsid w:val="00086985"/>
    <w:rsid w:val="000979A4"/>
    <w:rsid w:val="000C19CD"/>
    <w:rsid w:val="000F0EB6"/>
    <w:rsid w:val="000F1BE6"/>
    <w:rsid w:val="001075BE"/>
    <w:rsid w:val="001125F2"/>
    <w:rsid w:val="00124EA0"/>
    <w:rsid w:val="00125270"/>
    <w:rsid w:val="00126B5A"/>
    <w:rsid w:val="0013704A"/>
    <w:rsid w:val="00163945"/>
    <w:rsid w:val="00166019"/>
    <w:rsid w:val="00187E6B"/>
    <w:rsid w:val="001926E7"/>
    <w:rsid w:val="00196847"/>
    <w:rsid w:val="00196E16"/>
    <w:rsid w:val="001A2F29"/>
    <w:rsid w:val="001B11D5"/>
    <w:rsid w:val="001B34A3"/>
    <w:rsid w:val="001C183C"/>
    <w:rsid w:val="001C3A7A"/>
    <w:rsid w:val="001C5A11"/>
    <w:rsid w:val="001C76BA"/>
    <w:rsid w:val="001E2D10"/>
    <w:rsid w:val="001E4083"/>
    <w:rsid w:val="001E6EF7"/>
    <w:rsid w:val="00207B96"/>
    <w:rsid w:val="002358EB"/>
    <w:rsid w:val="0024324E"/>
    <w:rsid w:val="00251DAF"/>
    <w:rsid w:val="002604A2"/>
    <w:rsid w:val="00261D66"/>
    <w:rsid w:val="00266DAA"/>
    <w:rsid w:val="0027053F"/>
    <w:rsid w:val="00280473"/>
    <w:rsid w:val="00281049"/>
    <w:rsid w:val="002A47C7"/>
    <w:rsid w:val="002D4960"/>
    <w:rsid w:val="002E3EB9"/>
    <w:rsid w:val="002F4944"/>
    <w:rsid w:val="002F57BF"/>
    <w:rsid w:val="0031606B"/>
    <w:rsid w:val="00320868"/>
    <w:rsid w:val="003300B3"/>
    <w:rsid w:val="00330607"/>
    <w:rsid w:val="0033798B"/>
    <w:rsid w:val="0034584D"/>
    <w:rsid w:val="00347D55"/>
    <w:rsid w:val="0035087B"/>
    <w:rsid w:val="00355C90"/>
    <w:rsid w:val="00366275"/>
    <w:rsid w:val="003905CB"/>
    <w:rsid w:val="003A181A"/>
    <w:rsid w:val="003B1271"/>
    <w:rsid w:val="003B6E58"/>
    <w:rsid w:val="003E66D5"/>
    <w:rsid w:val="0040191F"/>
    <w:rsid w:val="004051EB"/>
    <w:rsid w:val="004131F6"/>
    <w:rsid w:val="00422472"/>
    <w:rsid w:val="00435730"/>
    <w:rsid w:val="00462372"/>
    <w:rsid w:val="00470CFD"/>
    <w:rsid w:val="00480EBE"/>
    <w:rsid w:val="00482C45"/>
    <w:rsid w:val="004A29EB"/>
    <w:rsid w:val="004A6D0F"/>
    <w:rsid w:val="004B30BE"/>
    <w:rsid w:val="004C16AD"/>
    <w:rsid w:val="004D1DAB"/>
    <w:rsid w:val="004D70AF"/>
    <w:rsid w:val="004E205B"/>
    <w:rsid w:val="004F1101"/>
    <w:rsid w:val="004F5DF1"/>
    <w:rsid w:val="00514DE8"/>
    <w:rsid w:val="00515A31"/>
    <w:rsid w:val="00520E64"/>
    <w:rsid w:val="00522FEB"/>
    <w:rsid w:val="005374CB"/>
    <w:rsid w:val="00537ACE"/>
    <w:rsid w:val="005447B6"/>
    <w:rsid w:val="00546B2E"/>
    <w:rsid w:val="005565F0"/>
    <w:rsid w:val="00562EF2"/>
    <w:rsid w:val="005638F1"/>
    <w:rsid w:val="00566062"/>
    <w:rsid w:val="0056606D"/>
    <w:rsid w:val="0057421F"/>
    <w:rsid w:val="00582ED1"/>
    <w:rsid w:val="00586367"/>
    <w:rsid w:val="005915FB"/>
    <w:rsid w:val="00592709"/>
    <w:rsid w:val="00595080"/>
    <w:rsid w:val="00595F72"/>
    <w:rsid w:val="005E4697"/>
    <w:rsid w:val="005F409F"/>
    <w:rsid w:val="005F7049"/>
    <w:rsid w:val="00606188"/>
    <w:rsid w:val="00610450"/>
    <w:rsid w:val="006258BC"/>
    <w:rsid w:val="00646518"/>
    <w:rsid w:val="00664883"/>
    <w:rsid w:val="00696CFE"/>
    <w:rsid w:val="006A4690"/>
    <w:rsid w:val="006B6567"/>
    <w:rsid w:val="006C7DD4"/>
    <w:rsid w:val="006D3FCC"/>
    <w:rsid w:val="006E68D9"/>
    <w:rsid w:val="006F2214"/>
    <w:rsid w:val="00701C8F"/>
    <w:rsid w:val="0071360F"/>
    <w:rsid w:val="00725F35"/>
    <w:rsid w:val="00745495"/>
    <w:rsid w:val="00745CFD"/>
    <w:rsid w:val="00752FAC"/>
    <w:rsid w:val="0076384A"/>
    <w:rsid w:val="00770DEA"/>
    <w:rsid w:val="00772127"/>
    <w:rsid w:val="00775CAE"/>
    <w:rsid w:val="00782A51"/>
    <w:rsid w:val="007949D2"/>
    <w:rsid w:val="007A3BFA"/>
    <w:rsid w:val="007A6D85"/>
    <w:rsid w:val="007C0066"/>
    <w:rsid w:val="007F1A21"/>
    <w:rsid w:val="007F74D1"/>
    <w:rsid w:val="00800801"/>
    <w:rsid w:val="00813196"/>
    <w:rsid w:val="00843771"/>
    <w:rsid w:val="00845575"/>
    <w:rsid w:val="008503D4"/>
    <w:rsid w:val="0085552D"/>
    <w:rsid w:val="00855590"/>
    <w:rsid w:val="00866E1F"/>
    <w:rsid w:val="0087213E"/>
    <w:rsid w:val="00872FB0"/>
    <w:rsid w:val="008730B2"/>
    <w:rsid w:val="00874763"/>
    <w:rsid w:val="0088260D"/>
    <w:rsid w:val="00883912"/>
    <w:rsid w:val="00890272"/>
    <w:rsid w:val="00890541"/>
    <w:rsid w:val="008A2C41"/>
    <w:rsid w:val="008A4C45"/>
    <w:rsid w:val="008A5D5F"/>
    <w:rsid w:val="008D2635"/>
    <w:rsid w:val="008D5034"/>
    <w:rsid w:val="008D622E"/>
    <w:rsid w:val="008E12A4"/>
    <w:rsid w:val="008E7EE6"/>
    <w:rsid w:val="009215AD"/>
    <w:rsid w:val="00926128"/>
    <w:rsid w:val="00935E44"/>
    <w:rsid w:val="00936B5D"/>
    <w:rsid w:val="009415E4"/>
    <w:rsid w:val="009508CF"/>
    <w:rsid w:val="00960306"/>
    <w:rsid w:val="00966D8F"/>
    <w:rsid w:val="00970A3E"/>
    <w:rsid w:val="0098518D"/>
    <w:rsid w:val="00990EAE"/>
    <w:rsid w:val="00997C5E"/>
    <w:rsid w:val="009B0690"/>
    <w:rsid w:val="009B413F"/>
    <w:rsid w:val="009B43F7"/>
    <w:rsid w:val="009B49D9"/>
    <w:rsid w:val="009C366A"/>
    <w:rsid w:val="009C45D9"/>
    <w:rsid w:val="009C762E"/>
    <w:rsid w:val="009D3AA5"/>
    <w:rsid w:val="009D57F7"/>
    <w:rsid w:val="009E4EFF"/>
    <w:rsid w:val="009F59C2"/>
    <w:rsid w:val="009F703C"/>
    <w:rsid w:val="00A02BC9"/>
    <w:rsid w:val="00A128E3"/>
    <w:rsid w:val="00A15AE7"/>
    <w:rsid w:val="00A32D1E"/>
    <w:rsid w:val="00A44D8B"/>
    <w:rsid w:val="00A466A8"/>
    <w:rsid w:val="00A4753D"/>
    <w:rsid w:val="00A52A2F"/>
    <w:rsid w:val="00A82106"/>
    <w:rsid w:val="00A92FD6"/>
    <w:rsid w:val="00AA7E1B"/>
    <w:rsid w:val="00AB456A"/>
    <w:rsid w:val="00AC0867"/>
    <w:rsid w:val="00AC39B9"/>
    <w:rsid w:val="00AF0D07"/>
    <w:rsid w:val="00AF2271"/>
    <w:rsid w:val="00B018A6"/>
    <w:rsid w:val="00B14FD7"/>
    <w:rsid w:val="00B414BF"/>
    <w:rsid w:val="00B44C31"/>
    <w:rsid w:val="00B521E9"/>
    <w:rsid w:val="00B52808"/>
    <w:rsid w:val="00B53761"/>
    <w:rsid w:val="00B5696B"/>
    <w:rsid w:val="00B64E6E"/>
    <w:rsid w:val="00B657BF"/>
    <w:rsid w:val="00B72169"/>
    <w:rsid w:val="00B9228C"/>
    <w:rsid w:val="00B97373"/>
    <w:rsid w:val="00BA66B1"/>
    <w:rsid w:val="00BB528A"/>
    <w:rsid w:val="00BC0D58"/>
    <w:rsid w:val="00BD3655"/>
    <w:rsid w:val="00BE63B0"/>
    <w:rsid w:val="00BF4B92"/>
    <w:rsid w:val="00C049BD"/>
    <w:rsid w:val="00C061B7"/>
    <w:rsid w:val="00C1238F"/>
    <w:rsid w:val="00C238B9"/>
    <w:rsid w:val="00C45C3B"/>
    <w:rsid w:val="00C62807"/>
    <w:rsid w:val="00C777EF"/>
    <w:rsid w:val="00C8284C"/>
    <w:rsid w:val="00C87835"/>
    <w:rsid w:val="00CA3B7A"/>
    <w:rsid w:val="00CC40FD"/>
    <w:rsid w:val="00CC4162"/>
    <w:rsid w:val="00CE74A1"/>
    <w:rsid w:val="00CF1D8C"/>
    <w:rsid w:val="00D16A61"/>
    <w:rsid w:val="00D2139E"/>
    <w:rsid w:val="00D31B1F"/>
    <w:rsid w:val="00D402A0"/>
    <w:rsid w:val="00D44846"/>
    <w:rsid w:val="00D53AFD"/>
    <w:rsid w:val="00D608C0"/>
    <w:rsid w:val="00D63F65"/>
    <w:rsid w:val="00D66646"/>
    <w:rsid w:val="00D673DA"/>
    <w:rsid w:val="00D7077D"/>
    <w:rsid w:val="00D91149"/>
    <w:rsid w:val="00DA3D46"/>
    <w:rsid w:val="00DB3057"/>
    <w:rsid w:val="00DC789C"/>
    <w:rsid w:val="00DC7B5C"/>
    <w:rsid w:val="00DD1C3E"/>
    <w:rsid w:val="00E00ED7"/>
    <w:rsid w:val="00E02803"/>
    <w:rsid w:val="00E201AB"/>
    <w:rsid w:val="00E41ADF"/>
    <w:rsid w:val="00E66152"/>
    <w:rsid w:val="00E92056"/>
    <w:rsid w:val="00E956E2"/>
    <w:rsid w:val="00E964F3"/>
    <w:rsid w:val="00ED1165"/>
    <w:rsid w:val="00EE0F15"/>
    <w:rsid w:val="00EF2B43"/>
    <w:rsid w:val="00F02C0D"/>
    <w:rsid w:val="00F13966"/>
    <w:rsid w:val="00F16B81"/>
    <w:rsid w:val="00F2617E"/>
    <w:rsid w:val="00F32E82"/>
    <w:rsid w:val="00F51298"/>
    <w:rsid w:val="00F5308F"/>
    <w:rsid w:val="00F708C2"/>
    <w:rsid w:val="00FA2563"/>
    <w:rsid w:val="00FA2F86"/>
    <w:rsid w:val="00FB7E31"/>
    <w:rsid w:val="00FC121F"/>
    <w:rsid w:val="00FC192D"/>
    <w:rsid w:val="00FE115C"/>
    <w:rsid w:val="00FE154C"/>
    <w:rsid w:val="00FE3471"/>
    <w:rsid w:val="00FF22C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76BA8"/>
  <w15:docId w15:val="{493BEF48-E982-4C82-89D3-D73A54540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4324E"/>
    <w:pPr>
      <w:jc w:val="both"/>
    </w:pPr>
    <w:rPr>
      <w:rFonts w:ascii="Garamond" w:hAnsi="Garamond"/>
    </w:rPr>
  </w:style>
  <w:style w:type="paragraph" w:styleId="Titolo1">
    <w:name w:val="heading 1"/>
    <w:basedOn w:val="Titolo2"/>
    <w:next w:val="Normale"/>
    <w:link w:val="Titolo1Carattere"/>
    <w:autoRedefine/>
    <w:uiPriority w:val="9"/>
    <w:qFormat/>
    <w:rsid w:val="00022F18"/>
    <w:pPr>
      <w:numPr>
        <w:numId w:val="2"/>
      </w:numPr>
      <w:spacing w:after="120"/>
      <w:jc w:val="both"/>
      <w:outlineLvl w:val="0"/>
    </w:pPr>
    <w:rPr>
      <w:i/>
      <w:color w:val="0070C0"/>
      <w:u w:val="single"/>
    </w:rPr>
  </w:style>
  <w:style w:type="paragraph" w:styleId="Titolo2">
    <w:name w:val="heading 2"/>
    <w:basedOn w:val="Normale1"/>
    <w:next w:val="Normale1"/>
    <w:link w:val="Titolo2Carattere"/>
    <w:autoRedefine/>
    <w:uiPriority w:val="9"/>
    <w:qFormat/>
    <w:rsid w:val="000979A4"/>
    <w:pPr>
      <w:keepNext/>
      <w:keepLines/>
      <w:spacing w:before="240" w:after="80"/>
      <w:outlineLvl w:val="1"/>
    </w:pPr>
    <w:rPr>
      <w:rFonts w:ascii="Garamond" w:eastAsia="Garamond" w:hAnsi="Garamond"/>
      <w:b/>
      <w:szCs w:val="36"/>
    </w:rPr>
  </w:style>
  <w:style w:type="paragraph" w:styleId="Titolo3">
    <w:name w:val="heading 3"/>
    <w:aliases w:val="Titolo 2 ste"/>
    <w:basedOn w:val="Normale"/>
    <w:next w:val="Normale"/>
    <w:link w:val="Titolo3Carattere"/>
    <w:uiPriority w:val="9"/>
    <w:qFormat/>
    <w:rsid w:val="00B5441C"/>
    <w:pPr>
      <w:keepNext/>
      <w:spacing w:before="240" w:after="60" w:line="360" w:lineRule="auto"/>
      <w:outlineLvl w:val="2"/>
    </w:pPr>
    <w:rPr>
      <w:rFonts w:ascii="Calibri" w:hAnsi="Calibri" w:cs="Arial"/>
      <w:b/>
      <w:bCs/>
      <w:color w:val="0070C0"/>
      <w:sz w:val="26"/>
      <w:szCs w:val="26"/>
    </w:rPr>
  </w:style>
  <w:style w:type="paragraph" w:styleId="Titolo4">
    <w:name w:val="heading 4"/>
    <w:basedOn w:val="Normale1"/>
    <w:next w:val="Normale1"/>
    <w:link w:val="Titolo4Carattere"/>
    <w:uiPriority w:val="9"/>
    <w:qFormat/>
    <w:rsid w:val="00081EE7"/>
    <w:pPr>
      <w:keepNext/>
      <w:keepLines/>
      <w:spacing w:before="240" w:after="40"/>
      <w:outlineLvl w:val="3"/>
    </w:pPr>
    <w:rPr>
      <w:b/>
    </w:rPr>
  </w:style>
  <w:style w:type="paragraph" w:styleId="Titolo5">
    <w:name w:val="heading 5"/>
    <w:basedOn w:val="Normale"/>
    <w:next w:val="Normale"/>
    <w:link w:val="Titolo5Carattere"/>
    <w:semiHidden/>
    <w:unhideWhenUsed/>
    <w:qFormat/>
    <w:rsid w:val="00F02E4E"/>
    <w:pPr>
      <w:spacing w:before="240" w:after="60"/>
      <w:outlineLvl w:val="4"/>
    </w:pPr>
    <w:rPr>
      <w:rFonts w:ascii="Calibri" w:hAnsi="Calibri"/>
      <w:b/>
      <w:bCs/>
      <w:i/>
      <w:iCs/>
      <w:sz w:val="26"/>
      <w:szCs w:val="26"/>
    </w:rPr>
  </w:style>
  <w:style w:type="paragraph" w:styleId="Titolo6">
    <w:name w:val="heading 6"/>
    <w:basedOn w:val="Normale1"/>
    <w:next w:val="Normale1"/>
    <w:rsid w:val="00081EE7"/>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
    <w:name w:val="Normale1"/>
    <w:rsid w:val="00081EE7"/>
  </w:style>
  <w:style w:type="table" w:customStyle="1" w:styleId="TableNormal">
    <w:name w:val="Table Normal"/>
    <w:rsid w:val="00081EE7"/>
    <w:tblPr>
      <w:tblCellMar>
        <w:top w:w="0" w:type="dxa"/>
        <w:left w:w="0" w:type="dxa"/>
        <w:bottom w:w="0" w:type="dxa"/>
        <w:right w:w="0" w:type="dxa"/>
      </w:tblCellMar>
    </w:tblPr>
  </w:style>
  <w:style w:type="paragraph" w:styleId="Titolo">
    <w:name w:val="Title"/>
    <w:basedOn w:val="Normale"/>
    <w:next w:val="Normale"/>
    <w:link w:val="TitoloCarattere"/>
    <w:qFormat/>
    <w:rsid w:val="004D35DB"/>
    <w:pPr>
      <w:spacing w:before="240" w:after="240"/>
      <w:outlineLvl w:val="0"/>
    </w:pPr>
    <w:rPr>
      <w:rFonts w:ascii="Calibri" w:hAnsi="Calibri"/>
      <w:b/>
      <w:bCs/>
      <w:color w:val="0070C0"/>
      <w:kern w:val="28"/>
      <w:sz w:val="32"/>
      <w:szCs w:val="32"/>
    </w:rPr>
  </w:style>
  <w:style w:type="paragraph" w:styleId="NormaleWeb">
    <w:name w:val="Normal (Web)"/>
    <w:basedOn w:val="Normale"/>
    <w:uiPriority w:val="99"/>
    <w:rsid w:val="008876D2"/>
    <w:pPr>
      <w:spacing w:before="100" w:after="100"/>
    </w:pPr>
    <w:rPr>
      <w:rFonts w:ascii="Arial Unicode MS" w:eastAsia="Arial Unicode MS" w:hAnsi="Arial Unicode MS"/>
      <w:color w:val="000080"/>
    </w:rPr>
  </w:style>
  <w:style w:type="character" w:customStyle="1" w:styleId="sml1">
    <w:name w:val="sml1"/>
    <w:rsid w:val="008876D2"/>
    <w:rPr>
      <w:sz w:val="15"/>
      <w:szCs w:val="15"/>
    </w:rPr>
  </w:style>
  <w:style w:type="character" w:customStyle="1" w:styleId="scl1">
    <w:name w:val="scl1"/>
    <w:rsid w:val="008876D2"/>
    <w:rPr>
      <w:smallCaps/>
      <w:sz w:val="20"/>
      <w:szCs w:val="20"/>
    </w:rPr>
  </w:style>
  <w:style w:type="character" w:styleId="Collegamentoipertestuale">
    <w:name w:val="Hyperlink"/>
    <w:uiPriority w:val="99"/>
    <w:rsid w:val="008876D2"/>
    <w:rPr>
      <w:strike w:val="0"/>
      <w:dstrike w:val="0"/>
      <w:color w:val="000066"/>
      <w:u w:val="none"/>
      <w:effect w:val="none"/>
    </w:rPr>
  </w:style>
  <w:style w:type="paragraph" w:customStyle="1" w:styleId="ojspara">
    <w:name w:val="ojspara"/>
    <w:basedOn w:val="Normale"/>
    <w:rsid w:val="008876D2"/>
    <w:pPr>
      <w:spacing w:before="2" w:after="2"/>
    </w:pPr>
    <w:rPr>
      <w:rFonts w:ascii="Verdana" w:eastAsia="Arial Unicode MS" w:hAnsi="Verdana"/>
      <w:color w:val="000080"/>
      <w:sz w:val="20"/>
    </w:rPr>
  </w:style>
  <w:style w:type="paragraph" w:styleId="Corpotesto">
    <w:name w:val="Body Text"/>
    <w:basedOn w:val="Normale"/>
    <w:rsid w:val="008876D2"/>
    <w:pPr>
      <w:widowControl w:val="0"/>
      <w:adjustRightInd w:val="0"/>
      <w:spacing w:line="360" w:lineRule="atLeast"/>
    </w:pPr>
  </w:style>
  <w:style w:type="paragraph" w:styleId="Pidipagina">
    <w:name w:val="footer"/>
    <w:basedOn w:val="Normale"/>
    <w:link w:val="PidipaginaCarattere"/>
    <w:uiPriority w:val="99"/>
    <w:rsid w:val="008876D2"/>
    <w:pPr>
      <w:tabs>
        <w:tab w:val="center" w:pos="4819"/>
        <w:tab w:val="right" w:pos="9638"/>
      </w:tabs>
    </w:pPr>
  </w:style>
  <w:style w:type="character" w:styleId="Numeropagina">
    <w:name w:val="page number"/>
    <w:basedOn w:val="Carpredefinitoparagrafo"/>
    <w:rsid w:val="008876D2"/>
  </w:style>
  <w:style w:type="paragraph" w:styleId="Intestazione">
    <w:name w:val="header"/>
    <w:basedOn w:val="Normale"/>
    <w:link w:val="IntestazioneCarattere"/>
    <w:uiPriority w:val="99"/>
    <w:rsid w:val="008876D2"/>
    <w:pPr>
      <w:tabs>
        <w:tab w:val="center" w:pos="4819"/>
        <w:tab w:val="right" w:pos="9638"/>
      </w:tabs>
    </w:pPr>
  </w:style>
  <w:style w:type="paragraph" w:styleId="Testofumetto">
    <w:name w:val="Balloon Text"/>
    <w:basedOn w:val="Normale"/>
    <w:semiHidden/>
    <w:rsid w:val="008876D2"/>
    <w:rPr>
      <w:rFonts w:ascii="Tahoma" w:hAnsi="Tahoma" w:cs="Tahoma"/>
      <w:sz w:val="16"/>
      <w:szCs w:val="16"/>
    </w:rPr>
  </w:style>
  <w:style w:type="character" w:customStyle="1" w:styleId="apple-converted-space">
    <w:name w:val="apple-converted-space"/>
    <w:rsid w:val="003C176E"/>
  </w:style>
  <w:style w:type="character" w:customStyle="1" w:styleId="IntestazioneCarattere">
    <w:name w:val="Intestazione Carattere"/>
    <w:link w:val="Intestazione"/>
    <w:uiPriority w:val="99"/>
    <w:locked/>
    <w:rsid w:val="00765E11"/>
    <w:rPr>
      <w:sz w:val="24"/>
    </w:rPr>
  </w:style>
  <w:style w:type="character" w:customStyle="1" w:styleId="PidipaginaCarattere">
    <w:name w:val="Piè di pagina Carattere"/>
    <w:link w:val="Pidipagina"/>
    <w:uiPriority w:val="99"/>
    <w:rsid w:val="00765E11"/>
    <w:rPr>
      <w:sz w:val="24"/>
    </w:rPr>
  </w:style>
  <w:style w:type="character" w:customStyle="1" w:styleId="Menzionenonrisolta1">
    <w:name w:val="Menzione non risolta1"/>
    <w:uiPriority w:val="99"/>
    <w:semiHidden/>
    <w:unhideWhenUsed/>
    <w:rsid w:val="008927AD"/>
    <w:rPr>
      <w:color w:val="605E5C"/>
      <w:shd w:val="clear" w:color="auto" w:fill="E1DFDD"/>
    </w:rPr>
  </w:style>
  <w:style w:type="paragraph" w:styleId="Corpodeltesto2">
    <w:name w:val="Body Text 2"/>
    <w:basedOn w:val="Normale"/>
    <w:link w:val="Corpodeltesto2Carattere"/>
    <w:rsid w:val="007E3DB4"/>
    <w:pPr>
      <w:spacing w:after="120" w:line="480" w:lineRule="auto"/>
    </w:pPr>
  </w:style>
  <w:style w:type="character" w:customStyle="1" w:styleId="Corpodeltesto2Carattere">
    <w:name w:val="Corpo del testo 2 Carattere"/>
    <w:link w:val="Corpodeltesto2"/>
    <w:rsid w:val="007E3DB4"/>
    <w:rPr>
      <w:sz w:val="24"/>
    </w:rPr>
  </w:style>
  <w:style w:type="paragraph" w:styleId="Revisione">
    <w:name w:val="Revision"/>
    <w:hidden/>
    <w:uiPriority w:val="99"/>
    <w:semiHidden/>
    <w:rsid w:val="00EF4624"/>
  </w:style>
  <w:style w:type="character" w:customStyle="1" w:styleId="TitoloCarattere">
    <w:name w:val="Titolo Carattere"/>
    <w:link w:val="Titolo"/>
    <w:rsid w:val="004D35DB"/>
    <w:rPr>
      <w:rFonts w:ascii="Calibri" w:hAnsi="Calibri"/>
      <w:b/>
      <w:bCs/>
      <w:color w:val="0070C0"/>
      <w:kern w:val="28"/>
      <w:sz w:val="32"/>
      <w:szCs w:val="32"/>
    </w:rPr>
  </w:style>
  <w:style w:type="paragraph" w:customStyle="1" w:styleId="Default">
    <w:name w:val="Default"/>
    <w:rsid w:val="00E24948"/>
    <w:pPr>
      <w:autoSpaceDE w:val="0"/>
      <w:autoSpaceDN w:val="0"/>
      <w:adjustRightInd w:val="0"/>
    </w:pPr>
    <w:rPr>
      <w:rFonts w:ascii="Arial" w:hAnsi="Arial" w:cs="Arial"/>
      <w:color w:val="000000"/>
    </w:rPr>
  </w:style>
  <w:style w:type="paragraph" w:customStyle="1" w:styleId="StileTitolo1GaramondNessunasottolineatura">
    <w:name w:val="Stile Titolo 1 + Garamond Nessuna sottolineatura"/>
    <w:basedOn w:val="Titolo1"/>
    <w:rsid w:val="00BA04FE"/>
    <w:pPr>
      <w:spacing w:after="160"/>
    </w:pPr>
    <w:rPr>
      <w:bCs/>
    </w:rPr>
  </w:style>
  <w:style w:type="paragraph" w:styleId="Titolosommario">
    <w:name w:val="TOC Heading"/>
    <w:basedOn w:val="Titolo1"/>
    <w:next w:val="Normale"/>
    <w:uiPriority w:val="39"/>
    <w:unhideWhenUsed/>
    <w:qFormat/>
    <w:rsid w:val="00DB0886"/>
    <w:pPr>
      <w:numPr>
        <w:numId w:val="0"/>
      </w:numPr>
      <w:spacing w:line="259" w:lineRule="auto"/>
      <w:jc w:val="left"/>
      <w:outlineLvl w:val="9"/>
    </w:pPr>
    <w:rPr>
      <w:color w:val="2F5496"/>
      <w:sz w:val="32"/>
      <w:szCs w:val="32"/>
    </w:rPr>
  </w:style>
  <w:style w:type="paragraph" w:styleId="Sommario1">
    <w:name w:val="toc 1"/>
    <w:basedOn w:val="Normale"/>
    <w:next w:val="Normale"/>
    <w:autoRedefine/>
    <w:uiPriority w:val="39"/>
    <w:rsid w:val="00CB4301"/>
  </w:style>
  <w:style w:type="character" w:customStyle="1" w:styleId="Titolo5Carattere">
    <w:name w:val="Titolo 5 Carattere"/>
    <w:link w:val="Titolo5"/>
    <w:semiHidden/>
    <w:rsid w:val="00F02E4E"/>
    <w:rPr>
      <w:rFonts w:ascii="Calibri" w:eastAsia="Times New Roman" w:hAnsi="Calibri" w:cs="Times New Roman"/>
      <w:b/>
      <w:bCs/>
      <w:i/>
      <w:iCs/>
      <w:sz w:val="26"/>
      <w:szCs w:val="26"/>
    </w:rPr>
  </w:style>
  <w:style w:type="paragraph" w:styleId="Nessunaspaziatura">
    <w:name w:val="No Spacing"/>
    <w:aliases w:val="titolo 3"/>
    <w:uiPriority w:val="1"/>
    <w:qFormat/>
    <w:rsid w:val="00AB322F"/>
    <w:pPr>
      <w:numPr>
        <w:numId w:val="1"/>
      </w:numPr>
      <w:spacing w:before="240" w:after="240"/>
    </w:pPr>
    <w:rPr>
      <w:rFonts w:ascii="Calibri" w:hAnsi="Calibri"/>
      <w:b/>
      <w:color w:val="0070C0"/>
      <w:sz w:val="28"/>
    </w:rPr>
  </w:style>
  <w:style w:type="paragraph" w:styleId="Paragrafoelenco">
    <w:name w:val="List Paragraph"/>
    <w:basedOn w:val="Normale"/>
    <w:uiPriority w:val="1"/>
    <w:qFormat/>
    <w:rsid w:val="00583469"/>
    <w:pPr>
      <w:spacing w:after="160" w:line="259" w:lineRule="auto"/>
      <w:ind w:left="720"/>
      <w:contextualSpacing/>
    </w:pPr>
    <w:rPr>
      <w:rFonts w:ascii="Calibri" w:eastAsia="Calibri" w:hAnsi="Calibri"/>
      <w:sz w:val="22"/>
      <w:szCs w:val="22"/>
      <w:lang w:eastAsia="en-US"/>
    </w:rPr>
  </w:style>
  <w:style w:type="table" w:customStyle="1" w:styleId="TableNormal0">
    <w:name w:val="Table Normal"/>
    <w:uiPriority w:val="2"/>
    <w:semiHidden/>
    <w:unhideWhenUsed/>
    <w:qFormat/>
    <w:rsid w:val="00F0561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F05610"/>
    <w:pPr>
      <w:widowControl w:val="0"/>
      <w:autoSpaceDE w:val="0"/>
      <w:autoSpaceDN w:val="0"/>
      <w:ind w:left="102" w:right="101"/>
    </w:pPr>
    <w:rPr>
      <w:sz w:val="22"/>
      <w:szCs w:val="22"/>
      <w:lang w:eastAsia="en-US"/>
    </w:rPr>
  </w:style>
  <w:style w:type="paragraph" w:customStyle="1" w:styleId="StileCorpoCalibriGiustificatoSinistro1cmDestro1cm">
    <w:name w:val="Stile +Corpo (Calibri) Giustificato Sinistro:  1 cm Destro 1 cm..."/>
    <w:basedOn w:val="Normale"/>
    <w:autoRedefine/>
    <w:rsid w:val="00D72B75"/>
    <w:pPr>
      <w:spacing w:after="40"/>
      <w:ind w:left="567" w:right="567"/>
    </w:pPr>
    <w:rPr>
      <w:rFonts w:asciiTheme="minorHAnsi" w:hAnsiTheme="minorHAnsi"/>
    </w:rPr>
  </w:style>
  <w:style w:type="character" w:styleId="Enfasicorsivo">
    <w:name w:val="Emphasis"/>
    <w:basedOn w:val="Carpredefinitoparagrafo"/>
    <w:qFormat/>
    <w:rsid w:val="00CB609F"/>
    <w:rPr>
      <w:i/>
      <w:iCs/>
    </w:rPr>
  </w:style>
  <w:style w:type="paragraph" w:customStyle="1" w:styleId="StileTitolo1CorpoCalibri12ptPrima0ptDopo0pt">
    <w:name w:val="Stile Titolo 1 + +Corpo (Calibri) 12 pt Prima:  0 pt Dopo:  0 pt"/>
    <w:basedOn w:val="Titolo1"/>
    <w:autoRedefine/>
    <w:rsid w:val="00FB62BB"/>
    <w:pPr>
      <w:spacing w:before="0" w:after="40"/>
    </w:pPr>
    <w:rPr>
      <w:rFonts w:asciiTheme="minorHAnsi" w:hAnsiTheme="minorHAnsi"/>
      <w:bCs/>
    </w:rPr>
  </w:style>
  <w:style w:type="character" w:customStyle="1" w:styleId="StileCorpoCalibri">
    <w:name w:val="Stile +Corpo (Calibri)"/>
    <w:basedOn w:val="Carpredefinitoparagrafo"/>
    <w:rsid w:val="0062481B"/>
    <w:rPr>
      <w:rFonts w:asciiTheme="minorHAnsi" w:hAnsiTheme="minorHAnsi"/>
    </w:rPr>
  </w:style>
  <w:style w:type="paragraph" w:customStyle="1" w:styleId="StileCorpoCalibriGiustificato">
    <w:name w:val="Stile +Corpo (Calibri) Giustificato"/>
    <w:basedOn w:val="Normale"/>
    <w:autoRedefine/>
    <w:rsid w:val="0090142C"/>
    <w:pPr>
      <w:spacing w:after="40"/>
    </w:pPr>
    <w:rPr>
      <w:rFonts w:asciiTheme="minorHAnsi" w:hAnsiTheme="minorHAnsi"/>
    </w:rPr>
  </w:style>
  <w:style w:type="paragraph" w:styleId="Sottotitolo">
    <w:name w:val="Subtitle"/>
    <w:basedOn w:val="Normale1"/>
    <w:next w:val="Normale1"/>
    <w:rsid w:val="00081EE7"/>
    <w:pPr>
      <w:keepNext/>
      <w:keepLines/>
      <w:spacing w:before="360" w:after="80"/>
    </w:pPr>
    <w:rPr>
      <w:rFonts w:ascii="Georgia" w:eastAsia="Georgia" w:hAnsi="Georgia" w:cs="Georgia"/>
      <w:i/>
      <w:color w:val="666666"/>
      <w:sz w:val="48"/>
      <w:szCs w:val="48"/>
    </w:rPr>
  </w:style>
  <w:style w:type="table" w:customStyle="1" w:styleId="a">
    <w:basedOn w:val="TableNormal0"/>
    <w:rsid w:val="00081EE7"/>
    <w:tblPr>
      <w:tblStyleRowBandSize w:val="1"/>
      <w:tblStyleColBandSize w:val="1"/>
      <w:tblCellMar>
        <w:left w:w="115" w:type="dxa"/>
        <w:right w:w="115" w:type="dxa"/>
      </w:tblCellMar>
    </w:tblPr>
  </w:style>
  <w:style w:type="table" w:customStyle="1" w:styleId="a0">
    <w:basedOn w:val="TableNormal0"/>
    <w:rsid w:val="00081EE7"/>
    <w:tblPr>
      <w:tblStyleRowBandSize w:val="1"/>
      <w:tblStyleColBandSize w:val="1"/>
      <w:tblCellMar>
        <w:left w:w="70" w:type="dxa"/>
        <w:right w:w="70" w:type="dxa"/>
      </w:tblCellMar>
    </w:tblPr>
  </w:style>
  <w:style w:type="table" w:customStyle="1" w:styleId="a1">
    <w:basedOn w:val="TableNormal0"/>
    <w:rsid w:val="00081EE7"/>
    <w:tblPr>
      <w:tblStyleRowBandSize w:val="1"/>
      <w:tblStyleColBandSize w:val="1"/>
      <w:tblCellMar>
        <w:left w:w="115" w:type="dxa"/>
        <w:right w:w="115" w:type="dxa"/>
      </w:tblCellMar>
    </w:tblPr>
  </w:style>
  <w:style w:type="table" w:customStyle="1" w:styleId="a2">
    <w:basedOn w:val="TableNormal0"/>
    <w:rsid w:val="00081EE7"/>
    <w:tblPr>
      <w:tblStyleRowBandSize w:val="1"/>
      <w:tblStyleColBandSize w:val="1"/>
      <w:tblCellMar>
        <w:left w:w="70" w:type="dxa"/>
        <w:right w:w="70" w:type="dxa"/>
      </w:tblCellMar>
    </w:tblPr>
  </w:style>
  <w:style w:type="table" w:customStyle="1" w:styleId="a3">
    <w:basedOn w:val="TableNormal0"/>
    <w:rsid w:val="00081EE7"/>
    <w:tblPr>
      <w:tblStyleRowBandSize w:val="1"/>
      <w:tblStyleColBandSize w:val="1"/>
      <w:tblCellMar>
        <w:left w:w="115" w:type="dxa"/>
        <w:right w:w="115" w:type="dxa"/>
      </w:tblCellMar>
    </w:tblPr>
  </w:style>
  <w:style w:type="table" w:customStyle="1" w:styleId="a4">
    <w:basedOn w:val="TableNormal0"/>
    <w:rsid w:val="00081EE7"/>
    <w:tblPr>
      <w:tblStyleRowBandSize w:val="1"/>
      <w:tblStyleColBandSize w:val="1"/>
    </w:tblPr>
  </w:style>
  <w:style w:type="table" w:customStyle="1" w:styleId="a5">
    <w:basedOn w:val="TableNormal0"/>
    <w:rsid w:val="00081EE7"/>
    <w:tblPr>
      <w:tblStyleRowBandSize w:val="1"/>
      <w:tblStyleColBandSize w:val="1"/>
      <w:tblCellMar>
        <w:left w:w="115" w:type="dxa"/>
        <w:right w:w="115" w:type="dxa"/>
      </w:tblCellMar>
    </w:tblPr>
  </w:style>
  <w:style w:type="table" w:customStyle="1" w:styleId="a6">
    <w:basedOn w:val="TableNormal0"/>
    <w:rsid w:val="00081EE7"/>
    <w:tblPr>
      <w:tblStyleRowBandSize w:val="1"/>
      <w:tblStyleColBandSize w:val="1"/>
      <w:tblCellMar>
        <w:left w:w="115" w:type="dxa"/>
        <w:right w:w="115" w:type="dxa"/>
      </w:tblCellMar>
    </w:tblPr>
  </w:style>
  <w:style w:type="table" w:customStyle="1" w:styleId="a7">
    <w:basedOn w:val="TableNormal0"/>
    <w:rsid w:val="00081EE7"/>
    <w:tblPr>
      <w:tblStyleRowBandSize w:val="1"/>
      <w:tblStyleColBandSize w:val="1"/>
      <w:tblCellMar>
        <w:left w:w="115" w:type="dxa"/>
        <w:right w:w="115" w:type="dxa"/>
      </w:tblCellMar>
    </w:tblPr>
  </w:style>
  <w:style w:type="table" w:customStyle="1" w:styleId="a8">
    <w:basedOn w:val="TableNormal0"/>
    <w:rsid w:val="00081EE7"/>
    <w:tblPr>
      <w:tblStyleRowBandSize w:val="1"/>
      <w:tblStyleColBandSize w:val="1"/>
      <w:tblCellMar>
        <w:left w:w="115" w:type="dxa"/>
        <w:right w:w="115" w:type="dxa"/>
      </w:tblCellMar>
    </w:tblPr>
  </w:style>
  <w:style w:type="table" w:customStyle="1" w:styleId="a9">
    <w:basedOn w:val="TableNormal0"/>
    <w:rsid w:val="00081EE7"/>
    <w:tblPr>
      <w:tblStyleRowBandSize w:val="1"/>
      <w:tblStyleColBandSize w:val="1"/>
      <w:tblCellMar>
        <w:left w:w="115" w:type="dxa"/>
        <w:right w:w="115" w:type="dxa"/>
      </w:tblCellMar>
    </w:tblPr>
  </w:style>
  <w:style w:type="table" w:customStyle="1" w:styleId="aa">
    <w:basedOn w:val="TableNormal0"/>
    <w:rsid w:val="00081EE7"/>
    <w:tblPr>
      <w:tblStyleRowBandSize w:val="1"/>
      <w:tblStyleColBandSize w:val="1"/>
      <w:tblCellMar>
        <w:left w:w="115" w:type="dxa"/>
        <w:right w:w="115" w:type="dxa"/>
      </w:tblCellMar>
    </w:tblPr>
  </w:style>
  <w:style w:type="table" w:customStyle="1" w:styleId="ab">
    <w:basedOn w:val="TableNormal0"/>
    <w:rsid w:val="00081EE7"/>
    <w:tblPr>
      <w:tblStyleRowBandSize w:val="1"/>
      <w:tblStyleColBandSize w:val="1"/>
      <w:tblCellMar>
        <w:left w:w="115" w:type="dxa"/>
        <w:right w:w="115" w:type="dxa"/>
      </w:tblCellMar>
    </w:tblPr>
  </w:style>
  <w:style w:type="paragraph" w:styleId="Sommario2">
    <w:name w:val="toc 2"/>
    <w:basedOn w:val="Normale"/>
    <w:next w:val="Normale"/>
    <w:autoRedefine/>
    <w:uiPriority w:val="39"/>
    <w:unhideWhenUsed/>
    <w:rsid w:val="00D16A61"/>
    <w:pPr>
      <w:spacing w:after="100"/>
      <w:ind w:left="240"/>
    </w:pPr>
  </w:style>
  <w:style w:type="character" w:styleId="Enfasigrassetto">
    <w:name w:val="Strong"/>
    <w:basedOn w:val="Carpredefinitoparagrafo"/>
    <w:uiPriority w:val="22"/>
    <w:qFormat/>
    <w:rsid w:val="00926128"/>
    <w:rPr>
      <w:b/>
      <w:bCs/>
    </w:rPr>
  </w:style>
  <w:style w:type="paragraph" w:styleId="Sommario3">
    <w:name w:val="toc 3"/>
    <w:basedOn w:val="Normale"/>
    <w:next w:val="Normale"/>
    <w:autoRedefine/>
    <w:uiPriority w:val="39"/>
    <w:unhideWhenUsed/>
    <w:rsid w:val="00926128"/>
    <w:pPr>
      <w:spacing w:after="100"/>
      <w:ind w:left="480"/>
    </w:pPr>
  </w:style>
  <w:style w:type="character" w:customStyle="1" w:styleId="math-inline">
    <w:name w:val="math-inline"/>
    <w:basedOn w:val="Carpredefinitoparagrafo"/>
    <w:rsid w:val="0031606B"/>
  </w:style>
  <w:style w:type="character" w:customStyle="1" w:styleId="Titolo1Carattere">
    <w:name w:val="Titolo 1 Carattere"/>
    <w:basedOn w:val="Carpredefinitoparagrafo"/>
    <w:link w:val="Titolo1"/>
    <w:uiPriority w:val="9"/>
    <w:rsid w:val="00C049BD"/>
    <w:rPr>
      <w:rFonts w:ascii="Garamond" w:eastAsia="Garamond" w:hAnsi="Garamond"/>
      <w:b/>
      <w:i/>
      <w:color w:val="0070C0"/>
      <w:szCs w:val="36"/>
      <w:u w:val="single"/>
    </w:rPr>
  </w:style>
  <w:style w:type="character" w:customStyle="1" w:styleId="Titolo2Carattere">
    <w:name w:val="Titolo 2 Carattere"/>
    <w:basedOn w:val="Carpredefinitoparagrafo"/>
    <w:link w:val="Titolo2"/>
    <w:uiPriority w:val="9"/>
    <w:rsid w:val="00C049BD"/>
    <w:rPr>
      <w:rFonts w:ascii="Garamond" w:eastAsia="Garamond" w:hAnsi="Garamond"/>
      <w:b/>
      <w:szCs w:val="36"/>
    </w:rPr>
  </w:style>
  <w:style w:type="character" w:customStyle="1" w:styleId="Titolo3Carattere">
    <w:name w:val="Titolo 3 Carattere"/>
    <w:aliases w:val="Titolo 2 ste Carattere"/>
    <w:basedOn w:val="Carpredefinitoparagrafo"/>
    <w:link w:val="Titolo3"/>
    <w:uiPriority w:val="9"/>
    <w:rsid w:val="00C049BD"/>
    <w:rPr>
      <w:rFonts w:ascii="Calibri" w:hAnsi="Calibri" w:cs="Arial"/>
      <w:b/>
      <w:bCs/>
      <w:color w:val="0070C0"/>
      <w:sz w:val="26"/>
      <w:szCs w:val="26"/>
    </w:rPr>
  </w:style>
  <w:style w:type="character" w:customStyle="1" w:styleId="Titolo4Carattere">
    <w:name w:val="Titolo 4 Carattere"/>
    <w:basedOn w:val="Carpredefinitoparagrafo"/>
    <w:link w:val="Titolo4"/>
    <w:uiPriority w:val="9"/>
    <w:rsid w:val="00C049BD"/>
    <w:rPr>
      <w:b/>
    </w:rPr>
  </w:style>
  <w:style w:type="character" w:customStyle="1" w:styleId="citation-83">
    <w:name w:val="citation-83"/>
    <w:basedOn w:val="Carpredefinitoparagrafo"/>
    <w:rsid w:val="00B64E6E"/>
  </w:style>
  <w:style w:type="character" w:customStyle="1" w:styleId="citation-82">
    <w:name w:val="citation-82"/>
    <w:basedOn w:val="Carpredefinitoparagrafo"/>
    <w:rsid w:val="00B64E6E"/>
  </w:style>
  <w:style w:type="character" w:customStyle="1" w:styleId="citation-81">
    <w:name w:val="citation-81"/>
    <w:basedOn w:val="Carpredefinitoparagrafo"/>
    <w:rsid w:val="00B64E6E"/>
  </w:style>
  <w:style w:type="character" w:customStyle="1" w:styleId="citation-80">
    <w:name w:val="citation-80"/>
    <w:basedOn w:val="Carpredefinitoparagrafo"/>
    <w:rsid w:val="00B64E6E"/>
  </w:style>
  <w:style w:type="character" w:customStyle="1" w:styleId="citation-79">
    <w:name w:val="citation-79"/>
    <w:basedOn w:val="Carpredefinitoparagrafo"/>
    <w:rsid w:val="00B64E6E"/>
  </w:style>
  <w:style w:type="character" w:customStyle="1" w:styleId="citation-78">
    <w:name w:val="citation-78"/>
    <w:basedOn w:val="Carpredefinitoparagrafo"/>
    <w:rsid w:val="00B64E6E"/>
  </w:style>
  <w:style w:type="character" w:customStyle="1" w:styleId="citation-77">
    <w:name w:val="citation-77"/>
    <w:basedOn w:val="Carpredefinitoparagrafo"/>
    <w:rsid w:val="00B64E6E"/>
  </w:style>
  <w:style w:type="character" w:customStyle="1" w:styleId="citation-76">
    <w:name w:val="citation-76"/>
    <w:basedOn w:val="Carpredefinitoparagrafo"/>
    <w:rsid w:val="00B64E6E"/>
  </w:style>
  <w:style w:type="character" w:customStyle="1" w:styleId="citation-75">
    <w:name w:val="citation-75"/>
    <w:basedOn w:val="Carpredefinitoparagrafo"/>
    <w:rsid w:val="00B64E6E"/>
  </w:style>
  <w:style w:type="character" w:customStyle="1" w:styleId="citation-74">
    <w:name w:val="citation-74"/>
    <w:basedOn w:val="Carpredefinitoparagrafo"/>
    <w:rsid w:val="00B64E6E"/>
  </w:style>
  <w:style w:type="character" w:customStyle="1" w:styleId="citation-73">
    <w:name w:val="citation-73"/>
    <w:basedOn w:val="Carpredefinitoparagrafo"/>
    <w:rsid w:val="00B64E6E"/>
  </w:style>
  <w:style w:type="character" w:customStyle="1" w:styleId="citation-72">
    <w:name w:val="citation-72"/>
    <w:basedOn w:val="Carpredefinitoparagrafo"/>
    <w:rsid w:val="00B64E6E"/>
  </w:style>
  <w:style w:type="character" w:customStyle="1" w:styleId="citation-71">
    <w:name w:val="citation-71"/>
    <w:basedOn w:val="Carpredefinitoparagrafo"/>
    <w:rsid w:val="00B64E6E"/>
  </w:style>
  <w:style w:type="character" w:customStyle="1" w:styleId="citation-70">
    <w:name w:val="citation-70"/>
    <w:basedOn w:val="Carpredefinitoparagrafo"/>
    <w:rsid w:val="00B64E6E"/>
  </w:style>
  <w:style w:type="character" w:customStyle="1" w:styleId="citation-69">
    <w:name w:val="citation-69"/>
    <w:basedOn w:val="Carpredefinitoparagrafo"/>
    <w:rsid w:val="00B64E6E"/>
  </w:style>
  <w:style w:type="character" w:customStyle="1" w:styleId="citation-68">
    <w:name w:val="citation-68"/>
    <w:basedOn w:val="Carpredefinitoparagrafo"/>
    <w:rsid w:val="00B64E6E"/>
  </w:style>
  <w:style w:type="character" w:customStyle="1" w:styleId="citation-67">
    <w:name w:val="citation-67"/>
    <w:basedOn w:val="Carpredefinitoparagrafo"/>
    <w:rsid w:val="00B64E6E"/>
  </w:style>
  <w:style w:type="character" w:customStyle="1" w:styleId="citation-66">
    <w:name w:val="citation-66"/>
    <w:basedOn w:val="Carpredefinitoparagrafo"/>
    <w:rsid w:val="00B64E6E"/>
  </w:style>
  <w:style w:type="character" w:customStyle="1" w:styleId="citation-65">
    <w:name w:val="citation-65"/>
    <w:basedOn w:val="Carpredefinitoparagrafo"/>
    <w:rsid w:val="00B64E6E"/>
  </w:style>
  <w:style w:type="character" w:customStyle="1" w:styleId="citation-64">
    <w:name w:val="citation-64"/>
    <w:basedOn w:val="Carpredefinitoparagrafo"/>
    <w:rsid w:val="00B64E6E"/>
  </w:style>
  <w:style w:type="character" w:customStyle="1" w:styleId="citation-63">
    <w:name w:val="citation-63"/>
    <w:basedOn w:val="Carpredefinitoparagrafo"/>
    <w:rsid w:val="00B64E6E"/>
  </w:style>
  <w:style w:type="character" w:customStyle="1" w:styleId="citation-95">
    <w:name w:val="citation-95"/>
    <w:basedOn w:val="Carpredefinitoparagrafo"/>
    <w:rsid w:val="00696CFE"/>
  </w:style>
  <w:style w:type="character" w:customStyle="1" w:styleId="citation-94">
    <w:name w:val="citation-94"/>
    <w:basedOn w:val="Carpredefinitoparagrafo"/>
    <w:rsid w:val="00696CFE"/>
  </w:style>
  <w:style w:type="character" w:customStyle="1" w:styleId="citation-93">
    <w:name w:val="citation-93"/>
    <w:basedOn w:val="Carpredefinitoparagrafo"/>
    <w:rsid w:val="00696CFE"/>
  </w:style>
  <w:style w:type="character" w:customStyle="1" w:styleId="citation-92">
    <w:name w:val="citation-92"/>
    <w:basedOn w:val="Carpredefinitoparagrafo"/>
    <w:rsid w:val="00696CFE"/>
  </w:style>
  <w:style w:type="character" w:customStyle="1" w:styleId="citation-91">
    <w:name w:val="citation-91"/>
    <w:basedOn w:val="Carpredefinitoparagrafo"/>
    <w:rsid w:val="00696CFE"/>
  </w:style>
  <w:style w:type="character" w:customStyle="1" w:styleId="citation-90">
    <w:name w:val="citation-90"/>
    <w:basedOn w:val="Carpredefinitoparagrafo"/>
    <w:rsid w:val="00696CFE"/>
  </w:style>
  <w:style w:type="character" w:customStyle="1" w:styleId="citation-89">
    <w:name w:val="citation-89"/>
    <w:basedOn w:val="Carpredefinitoparagrafo"/>
    <w:rsid w:val="00696CFE"/>
  </w:style>
  <w:style w:type="character" w:customStyle="1" w:styleId="citation-88">
    <w:name w:val="citation-88"/>
    <w:basedOn w:val="Carpredefinitoparagrafo"/>
    <w:rsid w:val="00696CFE"/>
  </w:style>
  <w:style w:type="character" w:customStyle="1" w:styleId="citation-87">
    <w:name w:val="citation-87"/>
    <w:basedOn w:val="Carpredefinitoparagrafo"/>
    <w:rsid w:val="00696CFE"/>
  </w:style>
  <w:style w:type="character" w:customStyle="1" w:styleId="citation-86">
    <w:name w:val="citation-86"/>
    <w:basedOn w:val="Carpredefinitoparagrafo"/>
    <w:rsid w:val="00696CFE"/>
  </w:style>
  <w:style w:type="character" w:customStyle="1" w:styleId="citation-85">
    <w:name w:val="citation-85"/>
    <w:basedOn w:val="Carpredefinitoparagrafo"/>
    <w:rsid w:val="00696CFE"/>
  </w:style>
  <w:style w:type="character" w:customStyle="1" w:styleId="citation-84">
    <w:name w:val="citation-84"/>
    <w:basedOn w:val="Carpredefinitoparagrafo"/>
    <w:rsid w:val="00696CFE"/>
  </w:style>
  <w:style w:type="paragraph" w:customStyle="1" w:styleId="Standard">
    <w:name w:val="Standard"/>
    <w:rsid w:val="004F1101"/>
    <w:pPr>
      <w:widowControl w:val="0"/>
      <w:suppressAutoHyphens/>
      <w:autoSpaceDN w:val="0"/>
      <w:textAlignment w:val="baseline"/>
    </w:pPr>
    <w:rPr>
      <w:rFonts w:eastAsia="SimSun" w:cs="Lucida Sans"/>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104">
      <w:bodyDiv w:val="1"/>
      <w:marLeft w:val="0"/>
      <w:marRight w:val="0"/>
      <w:marTop w:val="0"/>
      <w:marBottom w:val="0"/>
      <w:divBdr>
        <w:top w:val="none" w:sz="0" w:space="0" w:color="auto"/>
        <w:left w:val="none" w:sz="0" w:space="0" w:color="auto"/>
        <w:bottom w:val="none" w:sz="0" w:space="0" w:color="auto"/>
        <w:right w:val="none" w:sz="0" w:space="0" w:color="auto"/>
      </w:divBdr>
    </w:div>
    <w:div w:id="17315631">
      <w:bodyDiv w:val="1"/>
      <w:marLeft w:val="0"/>
      <w:marRight w:val="0"/>
      <w:marTop w:val="0"/>
      <w:marBottom w:val="0"/>
      <w:divBdr>
        <w:top w:val="none" w:sz="0" w:space="0" w:color="auto"/>
        <w:left w:val="none" w:sz="0" w:space="0" w:color="auto"/>
        <w:bottom w:val="none" w:sz="0" w:space="0" w:color="auto"/>
        <w:right w:val="none" w:sz="0" w:space="0" w:color="auto"/>
      </w:divBdr>
      <w:divsChild>
        <w:div w:id="10465629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372051">
      <w:bodyDiv w:val="1"/>
      <w:marLeft w:val="0"/>
      <w:marRight w:val="0"/>
      <w:marTop w:val="0"/>
      <w:marBottom w:val="0"/>
      <w:divBdr>
        <w:top w:val="none" w:sz="0" w:space="0" w:color="auto"/>
        <w:left w:val="none" w:sz="0" w:space="0" w:color="auto"/>
        <w:bottom w:val="none" w:sz="0" w:space="0" w:color="auto"/>
        <w:right w:val="none" w:sz="0" w:space="0" w:color="auto"/>
      </w:divBdr>
    </w:div>
    <w:div w:id="84886196">
      <w:bodyDiv w:val="1"/>
      <w:marLeft w:val="0"/>
      <w:marRight w:val="0"/>
      <w:marTop w:val="0"/>
      <w:marBottom w:val="0"/>
      <w:divBdr>
        <w:top w:val="none" w:sz="0" w:space="0" w:color="auto"/>
        <w:left w:val="none" w:sz="0" w:space="0" w:color="auto"/>
        <w:bottom w:val="none" w:sz="0" w:space="0" w:color="auto"/>
        <w:right w:val="none" w:sz="0" w:space="0" w:color="auto"/>
      </w:divBdr>
      <w:divsChild>
        <w:div w:id="1251355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813234">
      <w:bodyDiv w:val="1"/>
      <w:marLeft w:val="0"/>
      <w:marRight w:val="0"/>
      <w:marTop w:val="0"/>
      <w:marBottom w:val="0"/>
      <w:divBdr>
        <w:top w:val="none" w:sz="0" w:space="0" w:color="auto"/>
        <w:left w:val="none" w:sz="0" w:space="0" w:color="auto"/>
        <w:bottom w:val="none" w:sz="0" w:space="0" w:color="auto"/>
        <w:right w:val="none" w:sz="0" w:space="0" w:color="auto"/>
      </w:divBdr>
    </w:div>
    <w:div w:id="247466639">
      <w:bodyDiv w:val="1"/>
      <w:marLeft w:val="0"/>
      <w:marRight w:val="0"/>
      <w:marTop w:val="0"/>
      <w:marBottom w:val="0"/>
      <w:divBdr>
        <w:top w:val="none" w:sz="0" w:space="0" w:color="auto"/>
        <w:left w:val="none" w:sz="0" w:space="0" w:color="auto"/>
        <w:bottom w:val="none" w:sz="0" w:space="0" w:color="auto"/>
        <w:right w:val="none" w:sz="0" w:space="0" w:color="auto"/>
      </w:divBdr>
    </w:div>
    <w:div w:id="259533660">
      <w:bodyDiv w:val="1"/>
      <w:marLeft w:val="0"/>
      <w:marRight w:val="0"/>
      <w:marTop w:val="0"/>
      <w:marBottom w:val="0"/>
      <w:divBdr>
        <w:top w:val="none" w:sz="0" w:space="0" w:color="auto"/>
        <w:left w:val="none" w:sz="0" w:space="0" w:color="auto"/>
        <w:bottom w:val="none" w:sz="0" w:space="0" w:color="auto"/>
        <w:right w:val="none" w:sz="0" w:space="0" w:color="auto"/>
      </w:divBdr>
    </w:div>
    <w:div w:id="407654783">
      <w:bodyDiv w:val="1"/>
      <w:marLeft w:val="0"/>
      <w:marRight w:val="0"/>
      <w:marTop w:val="0"/>
      <w:marBottom w:val="0"/>
      <w:divBdr>
        <w:top w:val="none" w:sz="0" w:space="0" w:color="auto"/>
        <w:left w:val="none" w:sz="0" w:space="0" w:color="auto"/>
        <w:bottom w:val="none" w:sz="0" w:space="0" w:color="auto"/>
        <w:right w:val="none" w:sz="0" w:space="0" w:color="auto"/>
      </w:divBdr>
    </w:div>
    <w:div w:id="409548184">
      <w:bodyDiv w:val="1"/>
      <w:marLeft w:val="0"/>
      <w:marRight w:val="0"/>
      <w:marTop w:val="0"/>
      <w:marBottom w:val="0"/>
      <w:divBdr>
        <w:top w:val="none" w:sz="0" w:space="0" w:color="auto"/>
        <w:left w:val="none" w:sz="0" w:space="0" w:color="auto"/>
        <w:bottom w:val="none" w:sz="0" w:space="0" w:color="auto"/>
        <w:right w:val="none" w:sz="0" w:space="0" w:color="auto"/>
      </w:divBdr>
    </w:div>
    <w:div w:id="531652869">
      <w:bodyDiv w:val="1"/>
      <w:marLeft w:val="0"/>
      <w:marRight w:val="0"/>
      <w:marTop w:val="0"/>
      <w:marBottom w:val="0"/>
      <w:divBdr>
        <w:top w:val="none" w:sz="0" w:space="0" w:color="auto"/>
        <w:left w:val="none" w:sz="0" w:space="0" w:color="auto"/>
        <w:bottom w:val="none" w:sz="0" w:space="0" w:color="auto"/>
        <w:right w:val="none" w:sz="0" w:space="0" w:color="auto"/>
      </w:divBdr>
      <w:divsChild>
        <w:div w:id="20509533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2352769">
      <w:bodyDiv w:val="1"/>
      <w:marLeft w:val="0"/>
      <w:marRight w:val="0"/>
      <w:marTop w:val="0"/>
      <w:marBottom w:val="0"/>
      <w:divBdr>
        <w:top w:val="none" w:sz="0" w:space="0" w:color="auto"/>
        <w:left w:val="none" w:sz="0" w:space="0" w:color="auto"/>
        <w:bottom w:val="none" w:sz="0" w:space="0" w:color="auto"/>
        <w:right w:val="none" w:sz="0" w:space="0" w:color="auto"/>
      </w:divBdr>
      <w:divsChild>
        <w:div w:id="13387315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1190016">
      <w:bodyDiv w:val="1"/>
      <w:marLeft w:val="0"/>
      <w:marRight w:val="0"/>
      <w:marTop w:val="0"/>
      <w:marBottom w:val="0"/>
      <w:divBdr>
        <w:top w:val="none" w:sz="0" w:space="0" w:color="auto"/>
        <w:left w:val="none" w:sz="0" w:space="0" w:color="auto"/>
        <w:bottom w:val="none" w:sz="0" w:space="0" w:color="auto"/>
        <w:right w:val="none" w:sz="0" w:space="0" w:color="auto"/>
      </w:divBdr>
    </w:div>
    <w:div w:id="595291572">
      <w:bodyDiv w:val="1"/>
      <w:marLeft w:val="0"/>
      <w:marRight w:val="0"/>
      <w:marTop w:val="0"/>
      <w:marBottom w:val="0"/>
      <w:divBdr>
        <w:top w:val="none" w:sz="0" w:space="0" w:color="auto"/>
        <w:left w:val="none" w:sz="0" w:space="0" w:color="auto"/>
        <w:bottom w:val="none" w:sz="0" w:space="0" w:color="auto"/>
        <w:right w:val="none" w:sz="0" w:space="0" w:color="auto"/>
      </w:divBdr>
    </w:div>
    <w:div w:id="668023526">
      <w:bodyDiv w:val="1"/>
      <w:marLeft w:val="0"/>
      <w:marRight w:val="0"/>
      <w:marTop w:val="0"/>
      <w:marBottom w:val="0"/>
      <w:divBdr>
        <w:top w:val="none" w:sz="0" w:space="0" w:color="auto"/>
        <w:left w:val="none" w:sz="0" w:space="0" w:color="auto"/>
        <w:bottom w:val="none" w:sz="0" w:space="0" w:color="auto"/>
        <w:right w:val="none" w:sz="0" w:space="0" w:color="auto"/>
      </w:divBdr>
    </w:div>
    <w:div w:id="681862247">
      <w:bodyDiv w:val="1"/>
      <w:marLeft w:val="0"/>
      <w:marRight w:val="0"/>
      <w:marTop w:val="0"/>
      <w:marBottom w:val="0"/>
      <w:divBdr>
        <w:top w:val="none" w:sz="0" w:space="0" w:color="auto"/>
        <w:left w:val="none" w:sz="0" w:space="0" w:color="auto"/>
        <w:bottom w:val="none" w:sz="0" w:space="0" w:color="auto"/>
        <w:right w:val="none" w:sz="0" w:space="0" w:color="auto"/>
      </w:divBdr>
      <w:divsChild>
        <w:div w:id="1647391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4216246">
      <w:bodyDiv w:val="1"/>
      <w:marLeft w:val="0"/>
      <w:marRight w:val="0"/>
      <w:marTop w:val="0"/>
      <w:marBottom w:val="0"/>
      <w:divBdr>
        <w:top w:val="none" w:sz="0" w:space="0" w:color="auto"/>
        <w:left w:val="none" w:sz="0" w:space="0" w:color="auto"/>
        <w:bottom w:val="none" w:sz="0" w:space="0" w:color="auto"/>
        <w:right w:val="none" w:sz="0" w:space="0" w:color="auto"/>
      </w:divBdr>
    </w:div>
    <w:div w:id="718668583">
      <w:bodyDiv w:val="1"/>
      <w:marLeft w:val="0"/>
      <w:marRight w:val="0"/>
      <w:marTop w:val="0"/>
      <w:marBottom w:val="0"/>
      <w:divBdr>
        <w:top w:val="none" w:sz="0" w:space="0" w:color="auto"/>
        <w:left w:val="none" w:sz="0" w:space="0" w:color="auto"/>
        <w:bottom w:val="none" w:sz="0" w:space="0" w:color="auto"/>
        <w:right w:val="none" w:sz="0" w:space="0" w:color="auto"/>
      </w:divBdr>
    </w:div>
    <w:div w:id="732116629">
      <w:bodyDiv w:val="1"/>
      <w:marLeft w:val="0"/>
      <w:marRight w:val="0"/>
      <w:marTop w:val="0"/>
      <w:marBottom w:val="0"/>
      <w:divBdr>
        <w:top w:val="none" w:sz="0" w:space="0" w:color="auto"/>
        <w:left w:val="none" w:sz="0" w:space="0" w:color="auto"/>
        <w:bottom w:val="none" w:sz="0" w:space="0" w:color="auto"/>
        <w:right w:val="none" w:sz="0" w:space="0" w:color="auto"/>
      </w:divBdr>
    </w:div>
    <w:div w:id="767969909">
      <w:bodyDiv w:val="1"/>
      <w:marLeft w:val="0"/>
      <w:marRight w:val="0"/>
      <w:marTop w:val="0"/>
      <w:marBottom w:val="0"/>
      <w:divBdr>
        <w:top w:val="none" w:sz="0" w:space="0" w:color="auto"/>
        <w:left w:val="none" w:sz="0" w:space="0" w:color="auto"/>
        <w:bottom w:val="none" w:sz="0" w:space="0" w:color="auto"/>
        <w:right w:val="none" w:sz="0" w:space="0" w:color="auto"/>
      </w:divBdr>
    </w:div>
    <w:div w:id="838085815">
      <w:bodyDiv w:val="1"/>
      <w:marLeft w:val="0"/>
      <w:marRight w:val="0"/>
      <w:marTop w:val="0"/>
      <w:marBottom w:val="0"/>
      <w:divBdr>
        <w:top w:val="none" w:sz="0" w:space="0" w:color="auto"/>
        <w:left w:val="none" w:sz="0" w:space="0" w:color="auto"/>
        <w:bottom w:val="none" w:sz="0" w:space="0" w:color="auto"/>
        <w:right w:val="none" w:sz="0" w:space="0" w:color="auto"/>
      </w:divBdr>
    </w:div>
    <w:div w:id="849107192">
      <w:bodyDiv w:val="1"/>
      <w:marLeft w:val="0"/>
      <w:marRight w:val="0"/>
      <w:marTop w:val="0"/>
      <w:marBottom w:val="0"/>
      <w:divBdr>
        <w:top w:val="none" w:sz="0" w:space="0" w:color="auto"/>
        <w:left w:val="none" w:sz="0" w:space="0" w:color="auto"/>
        <w:bottom w:val="none" w:sz="0" w:space="0" w:color="auto"/>
        <w:right w:val="none" w:sz="0" w:space="0" w:color="auto"/>
      </w:divBdr>
    </w:div>
    <w:div w:id="884414892">
      <w:bodyDiv w:val="1"/>
      <w:marLeft w:val="0"/>
      <w:marRight w:val="0"/>
      <w:marTop w:val="0"/>
      <w:marBottom w:val="0"/>
      <w:divBdr>
        <w:top w:val="none" w:sz="0" w:space="0" w:color="auto"/>
        <w:left w:val="none" w:sz="0" w:space="0" w:color="auto"/>
        <w:bottom w:val="none" w:sz="0" w:space="0" w:color="auto"/>
        <w:right w:val="none" w:sz="0" w:space="0" w:color="auto"/>
      </w:divBdr>
    </w:div>
    <w:div w:id="917785877">
      <w:bodyDiv w:val="1"/>
      <w:marLeft w:val="0"/>
      <w:marRight w:val="0"/>
      <w:marTop w:val="0"/>
      <w:marBottom w:val="0"/>
      <w:divBdr>
        <w:top w:val="none" w:sz="0" w:space="0" w:color="auto"/>
        <w:left w:val="none" w:sz="0" w:space="0" w:color="auto"/>
        <w:bottom w:val="none" w:sz="0" w:space="0" w:color="auto"/>
        <w:right w:val="none" w:sz="0" w:space="0" w:color="auto"/>
      </w:divBdr>
    </w:div>
    <w:div w:id="954553924">
      <w:bodyDiv w:val="1"/>
      <w:marLeft w:val="0"/>
      <w:marRight w:val="0"/>
      <w:marTop w:val="0"/>
      <w:marBottom w:val="0"/>
      <w:divBdr>
        <w:top w:val="none" w:sz="0" w:space="0" w:color="auto"/>
        <w:left w:val="none" w:sz="0" w:space="0" w:color="auto"/>
        <w:bottom w:val="none" w:sz="0" w:space="0" w:color="auto"/>
        <w:right w:val="none" w:sz="0" w:space="0" w:color="auto"/>
      </w:divBdr>
    </w:div>
    <w:div w:id="955791372">
      <w:bodyDiv w:val="1"/>
      <w:marLeft w:val="0"/>
      <w:marRight w:val="0"/>
      <w:marTop w:val="0"/>
      <w:marBottom w:val="0"/>
      <w:divBdr>
        <w:top w:val="none" w:sz="0" w:space="0" w:color="auto"/>
        <w:left w:val="none" w:sz="0" w:space="0" w:color="auto"/>
        <w:bottom w:val="none" w:sz="0" w:space="0" w:color="auto"/>
        <w:right w:val="none" w:sz="0" w:space="0" w:color="auto"/>
      </w:divBdr>
      <w:divsChild>
        <w:div w:id="16390712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8585723">
      <w:bodyDiv w:val="1"/>
      <w:marLeft w:val="0"/>
      <w:marRight w:val="0"/>
      <w:marTop w:val="0"/>
      <w:marBottom w:val="0"/>
      <w:divBdr>
        <w:top w:val="none" w:sz="0" w:space="0" w:color="auto"/>
        <w:left w:val="none" w:sz="0" w:space="0" w:color="auto"/>
        <w:bottom w:val="none" w:sz="0" w:space="0" w:color="auto"/>
        <w:right w:val="none" w:sz="0" w:space="0" w:color="auto"/>
      </w:divBdr>
      <w:divsChild>
        <w:div w:id="357200592">
          <w:marLeft w:val="0"/>
          <w:marRight w:val="0"/>
          <w:marTop w:val="0"/>
          <w:marBottom w:val="0"/>
          <w:divBdr>
            <w:top w:val="none" w:sz="0" w:space="0" w:color="auto"/>
            <w:left w:val="none" w:sz="0" w:space="0" w:color="auto"/>
            <w:bottom w:val="none" w:sz="0" w:space="0" w:color="auto"/>
            <w:right w:val="none" w:sz="0" w:space="0" w:color="auto"/>
          </w:divBdr>
          <w:divsChild>
            <w:div w:id="48720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902051">
      <w:bodyDiv w:val="1"/>
      <w:marLeft w:val="0"/>
      <w:marRight w:val="0"/>
      <w:marTop w:val="0"/>
      <w:marBottom w:val="0"/>
      <w:divBdr>
        <w:top w:val="none" w:sz="0" w:space="0" w:color="auto"/>
        <w:left w:val="none" w:sz="0" w:space="0" w:color="auto"/>
        <w:bottom w:val="none" w:sz="0" w:space="0" w:color="auto"/>
        <w:right w:val="none" w:sz="0" w:space="0" w:color="auto"/>
      </w:divBdr>
    </w:div>
    <w:div w:id="1012220831">
      <w:bodyDiv w:val="1"/>
      <w:marLeft w:val="0"/>
      <w:marRight w:val="0"/>
      <w:marTop w:val="0"/>
      <w:marBottom w:val="0"/>
      <w:divBdr>
        <w:top w:val="none" w:sz="0" w:space="0" w:color="auto"/>
        <w:left w:val="none" w:sz="0" w:space="0" w:color="auto"/>
        <w:bottom w:val="none" w:sz="0" w:space="0" w:color="auto"/>
        <w:right w:val="none" w:sz="0" w:space="0" w:color="auto"/>
      </w:divBdr>
    </w:div>
    <w:div w:id="1036663594">
      <w:bodyDiv w:val="1"/>
      <w:marLeft w:val="0"/>
      <w:marRight w:val="0"/>
      <w:marTop w:val="0"/>
      <w:marBottom w:val="0"/>
      <w:divBdr>
        <w:top w:val="none" w:sz="0" w:space="0" w:color="auto"/>
        <w:left w:val="none" w:sz="0" w:space="0" w:color="auto"/>
        <w:bottom w:val="none" w:sz="0" w:space="0" w:color="auto"/>
        <w:right w:val="none" w:sz="0" w:space="0" w:color="auto"/>
      </w:divBdr>
      <w:divsChild>
        <w:div w:id="699361175">
          <w:marLeft w:val="0"/>
          <w:marRight w:val="0"/>
          <w:marTop w:val="0"/>
          <w:marBottom w:val="0"/>
          <w:divBdr>
            <w:top w:val="none" w:sz="0" w:space="0" w:color="auto"/>
            <w:left w:val="none" w:sz="0" w:space="0" w:color="auto"/>
            <w:bottom w:val="none" w:sz="0" w:space="0" w:color="auto"/>
            <w:right w:val="none" w:sz="0" w:space="0" w:color="auto"/>
          </w:divBdr>
          <w:divsChild>
            <w:div w:id="106044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628353">
      <w:bodyDiv w:val="1"/>
      <w:marLeft w:val="0"/>
      <w:marRight w:val="0"/>
      <w:marTop w:val="0"/>
      <w:marBottom w:val="0"/>
      <w:divBdr>
        <w:top w:val="none" w:sz="0" w:space="0" w:color="auto"/>
        <w:left w:val="none" w:sz="0" w:space="0" w:color="auto"/>
        <w:bottom w:val="none" w:sz="0" w:space="0" w:color="auto"/>
        <w:right w:val="none" w:sz="0" w:space="0" w:color="auto"/>
      </w:divBdr>
    </w:div>
    <w:div w:id="1061250806">
      <w:bodyDiv w:val="1"/>
      <w:marLeft w:val="0"/>
      <w:marRight w:val="0"/>
      <w:marTop w:val="0"/>
      <w:marBottom w:val="0"/>
      <w:divBdr>
        <w:top w:val="none" w:sz="0" w:space="0" w:color="auto"/>
        <w:left w:val="none" w:sz="0" w:space="0" w:color="auto"/>
        <w:bottom w:val="none" w:sz="0" w:space="0" w:color="auto"/>
        <w:right w:val="none" w:sz="0" w:space="0" w:color="auto"/>
      </w:divBdr>
    </w:div>
    <w:div w:id="1086465369">
      <w:bodyDiv w:val="1"/>
      <w:marLeft w:val="0"/>
      <w:marRight w:val="0"/>
      <w:marTop w:val="0"/>
      <w:marBottom w:val="0"/>
      <w:divBdr>
        <w:top w:val="none" w:sz="0" w:space="0" w:color="auto"/>
        <w:left w:val="none" w:sz="0" w:space="0" w:color="auto"/>
        <w:bottom w:val="none" w:sz="0" w:space="0" w:color="auto"/>
        <w:right w:val="none" w:sz="0" w:space="0" w:color="auto"/>
      </w:divBdr>
    </w:div>
    <w:div w:id="1184443844">
      <w:bodyDiv w:val="1"/>
      <w:marLeft w:val="0"/>
      <w:marRight w:val="0"/>
      <w:marTop w:val="0"/>
      <w:marBottom w:val="0"/>
      <w:divBdr>
        <w:top w:val="none" w:sz="0" w:space="0" w:color="auto"/>
        <w:left w:val="none" w:sz="0" w:space="0" w:color="auto"/>
        <w:bottom w:val="none" w:sz="0" w:space="0" w:color="auto"/>
        <w:right w:val="none" w:sz="0" w:space="0" w:color="auto"/>
      </w:divBdr>
    </w:div>
    <w:div w:id="1287732878">
      <w:bodyDiv w:val="1"/>
      <w:marLeft w:val="0"/>
      <w:marRight w:val="0"/>
      <w:marTop w:val="0"/>
      <w:marBottom w:val="0"/>
      <w:divBdr>
        <w:top w:val="none" w:sz="0" w:space="0" w:color="auto"/>
        <w:left w:val="none" w:sz="0" w:space="0" w:color="auto"/>
        <w:bottom w:val="none" w:sz="0" w:space="0" w:color="auto"/>
        <w:right w:val="none" w:sz="0" w:space="0" w:color="auto"/>
      </w:divBdr>
    </w:div>
    <w:div w:id="1330713359">
      <w:bodyDiv w:val="1"/>
      <w:marLeft w:val="0"/>
      <w:marRight w:val="0"/>
      <w:marTop w:val="0"/>
      <w:marBottom w:val="0"/>
      <w:divBdr>
        <w:top w:val="none" w:sz="0" w:space="0" w:color="auto"/>
        <w:left w:val="none" w:sz="0" w:space="0" w:color="auto"/>
        <w:bottom w:val="none" w:sz="0" w:space="0" w:color="auto"/>
        <w:right w:val="none" w:sz="0" w:space="0" w:color="auto"/>
      </w:divBdr>
    </w:div>
    <w:div w:id="1364675193">
      <w:bodyDiv w:val="1"/>
      <w:marLeft w:val="0"/>
      <w:marRight w:val="0"/>
      <w:marTop w:val="0"/>
      <w:marBottom w:val="0"/>
      <w:divBdr>
        <w:top w:val="none" w:sz="0" w:space="0" w:color="auto"/>
        <w:left w:val="none" w:sz="0" w:space="0" w:color="auto"/>
        <w:bottom w:val="none" w:sz="0" w:space="0" w:color="auto"/>
        <w:right w:val="none" w:sz="0" w:space="0" w:color="auto"/>
      </w:divBdr>
    </w:div>
    <w:div w:id="1383292014">
      <w:bodyDiv w:val="1"/>
      <w:marLeft w:val="0"/>
      <w:marRight w:val="0"/>
      <w:marTop w:val="0"/>
      <w:marBottom w:val="0"/>
      <w:divBdr>
        <w:top w:val="none" w:sz="0" w:space="0" w:color="auto"/>
        <w:left w:val="none" w:sz="0" w:space="0" w:color="auto"/>
        <w:bottom w:val="none" w:sz="0" w:space="0" w:color="auto"/>
        <w:right w:val="none" w:sz="0" w:space="0" w:color="auto"/>
      </w:divBdr>
    </w:div>
    <w:div w:id="1568421820">
      <w:bodyDiv w:val="1"/>
      <w:marLeft w:val="0"/>
      <w:marRight w:val="0"/>
      <w:marTop w:val="0"/>
      <w:marBottom w:val="0"/>
      <w:divBdr>
        <w:top w:val="none" w:sz="0" w:space="0" w:color="auto"/>
        <w:left w:val="none" w:sz="0" w:space="0" w:color="auto"/>
        <w:bottom w:val="none" w:sz="0" w:space="0" w:color="auto"/>
        <w:right w:val="none" w:sz="0" w:space="0" w:color="auto"/>
      </w:divBdr>
    </w:div>
    <w:div w:id="1642882842">
      <w:bodyDiv w:val="1"/>
      <w:marLeft w:val="0"/>
      <w:marRight w:val="0"/>
      <w:marTop w:val="0"/>
      <w:marBottom w:val="0"/>
      <w:divBdr>
        <w:top w:val="none" w:sz="0" w:space="0" w:color="auto"/>
        <w:left w:val="none" w:sz="0" w:space="0" w:color="auto"/>
        <w:bottom w:val="none" w:sz="0" w:space="0" w:color="auto"/>
        <w:right w:val="none" w:sz="0" w:space="0" w:color="auto"/>
      </w:divBdr>
    </w:div>
    <w:div w:id="1643004715">
      <w:bodyDiv w:val="1"/>
      <w:marLeft w:val="0"/>
      <w:marRight w:val="0"/>
      <w:marTop w:val="0"/>
      <w:marBottom w:val="0"/>
      <w:divBdr>
        <w:top w:val="none" w:sz="0" w:space="0" w:color="auto"/>
        <w:left w:val="none" w:sz="0" w:space="0" w:color="auto"/>
        <w:bottom w:val="none" w:sz="0" w:space="0" w:color="auto"/>
        <w:right w:val="none" w:sz="0" w:space="0" w:color="auto"/>
      </w:divBdr>
    </w:div>
    <w:div w:id="1668710040">
      <w:bodyDiv w:val="1"/>
      <w:marLeft w:val="0"/>
      <w:marRight w:val="0"/>
      <w:marTop w:val="0"/>
      <w:marBottom w:val="0"/>
      <w:divBdr>
        <w:top w:val="none" w:sz="0" w:space="0" w:color="auto"/>
        <w:left w:val="none" w:sz="0" w:space="0" w:color="auto"/>
        <w:bottom w:val="none" w:sz="0" w:space="0" w:color="auto"/>
        <w:right w:val="none" w:sz="0" w:space="0" w:color="auto"/>
      </w:divBdr>
    </w:div>
    <w:div w:id="1688756196">
      <w:bodyDiv w:val="1"/>
      <w:marLeft w:val="0"/>
      <w:marRight w:val="0"/>
      <w:marTop w:val="0"/>
      <w:marBottom w:val="0"/>
      <w:divBdr>
        <w:top w:val="none" w:sz="0" w:space="0" w:color="auto"/>
        <w:left w:val="none" w:sz="0" w:space="0" w:color="auto"/>
        <w:bottom w:val="none" w:sz="0" w:space="0" w:color="auto"/>
        <w:right w:val="none" w:sz="0" w:space="0" w:color="auto"/>
      </w:divBdr>
    </w:div>
    <w:div w:id="1745837508">
      <w:bodyDiv w:val="1"/>
      <w:marLeft w:val="0"/>
      <w:marRight w:val="0"/>
      <w:marTop w:val="0"/>
      <w:marBottom w:val="0"/>
      <w:divBdr>
        <w:top w:val="none" w:sz="0" w:space="0" w:color="auto"/>
        <w:left w:val="none" w:sz="0" w:space="0" w:color="auto"/>
        <w:bottom w:val="none" w:sz="0" w:space="0" w:color="auto"/>
        <w:right w:val="none" w:sz="0" w:space="0" w:color="auto"/>
      </w:divBdr>
    </w:div>
    <w:div w:id="1800028277">
      <w:bodyDiv w:val="1"/>
      <w:marLeft w:val="0"/>
      <w:marRight w:val="0"/>
      <w:marTop w:val="0"/>
      <w:marBottom w:val="0"/>
      <w:divBdr>
        <w:top w:val="none" w:sz="0" w:space="0" w:color="auto"/>
        <w:left w:val="none" w:sz="0" w:space="0" w:color="auto"/>
        <w:bottom w:val="none" w:sz="0" w:space="0" w:color="auto"/>
        <w:right w:val="none" w:sz="0" w:space="0" w:color="auto"/>
      </w:divBdr>
    </w:div>
    <w:div w:id="1852063301">
      <w:bodyDiv w:val="1"/>
      <w:marLeft w:val="0"/>
      <w:marRight w:val="0"/>
      <w:marTop w:val="0"/>
      <w:marBottom w:val="0"/>
      <w:divBdr>
        <w:top w:val="none" w:sz="0" w:space="0" w:color="auto"/>
        <w:left w:val="none" w:sz="0" w:space="0" w:color="auto"/>
        <w:bottom w:val="none" w:sz="0" w:space="0" w:color="auto"/>
        <w:right w:val="none" w:sz="0" w:space="0" w:color="auto"/>
      </w:divBdr>
    </w:div>
    <w:div w:id="1852451719">
      <w:bodyDiv w:val="1"/>
      <w:marLeft w:val="0"/>
      <w:marRight w:val="0"/>
      <w:marTop w:val="0"/>
      <w:marBottom w:val="0"/>
      <w:divBdr>
        <w:top w:val="none" w:sz="0" w:space="0" w:color="auto"/>
        <w:left w:val="none" w:sz="0" w:space="0" w:color="auto"/>
        <w:bottom w:val="none" w:sz="0" w:space="0" w:color="auto"/>
        <w:right w:val="none" w:sz="0" w:space="0" w:color="auto"/>
      </w:divBdr>
    </w:div>
    <w:div w:id="1929727906">
      <w:bodyDiv w:val="1"/>
      <w:marLeft w:val="0"/>
      <w:marRight w:val="0"/>
      <w:marTop w:val="0"/>
      <w:marBottom w:val="0"/>
      <w:divBdr>
        <w:top w:val="none" w:sz="0" w:space="0" w:color="auto"/>
        <w:left w:val="none" w:sz="0" w:space="0" w:color="auto"/>
        <w:bottom w:val="none" w:sz="0" w:space="0" w:color="auto"/>
        <w:right w:val="none" w:sz="0" w:space="0" w:color="auto"/>
      </w:divBdr>
    </w:div>
    <w:div w:id="2028411507">
      <w:bodyDiv w:val="1"/>
      <w:marLeft w:val="0"/>
      <w:marRight w:val="0"/>
      <w:marTop w:val="0"/>
      <w:marBottom w:val="0"/>
      <w:divBdr>
        <w:top w:val="none" w:sz="0" w:space="0" w:color="auto"/>
        <w:left w:val="none" w:sz="0" w:space="0" w:color="auto"/>
        <w:bottom w:val="none" w:sz="0" w:space="0" w:color="auto"/>
        <w:right w:val="none" w:sz="0" w:space="0" w:color="auto"/>
      </w:divBdr>
    </w:div>
    <w:div w:id="2035615893">
      <w:bodyDiv w:val="1"/>
      <w:marLeft w:val="0"/>
      <w:marRight w:val="0"/>
      <w:marTop w:val="0"/>
      <w:marBottom w:val="0"/>
      <w:divBdr>
        <w:top w:val="none" w:sz="0" w:space="0" w:color="auto"/>
        <w:left w:val="none" w:sz="0" w:space="0" w:color="auto"/>
        <w:bottom w:val="none" w:sz="0" w:space="0" w:color="auto"/>
        <w:right w:val="none" w:sz="0" w:space="0" w:color="auto"/>
      </w:divBdr>
    </w:div>
    <w:div w:id="21453509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Ct1BxNDYwhzvrKoVoWdQWBAHUWw==">AMUW2mUCBVsFjl2yr0Hpz0J2u8lUe7u16qPDUyK9QypKL7IsTWKS/MztdQWoWLzJ2gas6h+7nfA4NxelY/7XBRSmWXm0YuhqO1yBugWwHqs4JuA05aYlNQob6w+cr6eLhjz5lOjJVsRhXZXNujacGJ4b1b5gqoPvlYz39hrG9BtS2wgQzjelx8ahZbLSxN3LLAGeDkwQnwB/yfEzJRsNC+pGBgk40aQy5Ns/kWJX1+yNyZoaAu+RpcDy67eXO0su4sdm8C9t2njDsvD1i/hj1t4qQjt4S1oMWnzMTsgOPntogDWHTOQURxGTML3YH8II7M54+Y7p6Z3uMe2uOUCwKpmo9l/C3ZBLHqtDjBjW1rxWRTILCPhTXyDXGJwqivDhBL3oWTaHRpeR0cBos32dFszH7PfQfBHDGQcilLMlsYrqqZliNpnCnPQn9/MQLSIsgIY8Qrim9D/KeJmQD6Xjt3T1D1u3YgWliCrLsKW8qXqybu4zQr8fcGemJ9dq9nVznYLMtxZrADsMxEjUuR4gMDQSpGlSsn3rakQEmeucu1VrybOtL0EEqMU=</go:docsCustomData>
</go:gDocsCustomXmlDataStorage>
</file>

<file path=customXml/itemProps1.xml><?xml version="1.0" encoding="utf-8"?>
<ds:datastoreItem xmlns:ds="http://schemas.openxmlformats.org/officeDocument/2006/customXml" ds:itemID="{4EC70846-5724-4CAE-BAC8-1FE44D3CDAA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Pages>
  <Words>3436</Words>
  <Characters>19591</Characters>
  <Application>Microsoft Office Word</Application>
  <DocSecurity>0</DocSecurity>
  <Lines>163</Lines>
  <Paragraphs>45</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utente3</dc:creator>
  <cp:lastModifiedBy>Utente</cp:lastModifiedBy>
  <cp:revision>42</cp:revision>
  <cp:lastPrinted>2026-01-22T09:51:00Z</cp:lastPrinted>
  <dcterms:created xsi:type="dcterms:W3CDTF">2025-01-14T07:49:00Z</dcterms:created>
  <dcterms:modified xsi:type="dcterms:W3CDTF">2026-01-22T09:55:00Z</dcterms:modified>
</cp:coreProperties>
</file>